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1AE67F" w14:textId="35237A98"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9078F8">
        <w:rPr>
          <w:rFonts w:eastAsiaTheme="minorEastAsia" w:cs="Arial"/>
          <w:bCs/>
          <w:noProof w:val="0"/>
          <w:sz w:val="22"/>
          <w:szCs w:val="22"/>
          <w:lang w:eastAsia="zh-CN"/>
        </w:rPr>
        <w:t>4</w:t>
      </w:r>
      <w:r w:rsidR="008076B5">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A133B1">
        <w:rPr>
          <w:rFonts w:eastAsiaTheme="minorEastAsia" w:cs="Arial"/>
          <w:bCs/>
          <w:noProof w:val="0"/>
          <w:sz w:val="22"/>
          <w:szCs w:val="22"/>
          <w:lang w:eastAsia="zh-CN"/>
        </w:rPr>
        <w:t>-</w:t>
      </w:r>
      <w:r w:rsidR="00A133B1" w:rsidRPr="00A133B1">
        <w:rPr>
          <w:rFonts w:eastAsiaTheme="minorEastAsia" w:cs="Arial"/>
          <w:bCs/>
          <w:noProof w:val="0"/>
          <w:sz w:val="22"/>
          <w:szCs w:val="22"/>
          <w:lang w:eastAsia="zh-CN"/>
        </w:rPr>
        <w:t>2213647</w:t>
      </w:r>
    </w:p>
    <w:p w14:paraId="66095560" w14:textId="772E9B7F"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E60024">
        <w:rPr>
          <w:rFonts w:eastAsiaTheme="minorEastAsia" w:cs="Arial"/>
          <w:bCs/>
          <w:noProof w:val="0"/>
          <w:sz w:val="22"/>
          <w:szCs w:val="22"/>
          <w:lang w:eastAsia="zh-CN"/>
        </w:rPr>
        <w:t>August</w:t>
      </w:r>
      <w:r w:rsidR="0025541F" w:rsidRPr="00F55326">
        <w:rPr>
          <w:rFonts w:eastAsiaTheme="minorEastAsia" w:cs="Arial"/>
          <w:bCs/>
          <w:noProof w:val="0"/>
          <w:sz w:val="22"/>
          <w:szCs w:val="22"/>
          <w:lang w:eastAsia="zh-CN"/>
        </w:rPr>
        <w:t xml:space="preserve"> </w:t>
      </w:r>
      <w:r w:rsidR="00E60024">
        <w:rPr>
          <w:rFonts w:eastAsiaTheme="minorEastAsia" w:cs="Arial"/>
          <w:bCs/>
          <w:noProof w:val="0"/>
          <w:sz w:val="22"/>
          <w:szCs w:val="22"/>
          <w:lang w:eastAsia="zh-CN"/>
        </w:rPr>
        <w:t>15</w:t>
      </w:r>
      <w:r w:rsidR="0025541F">
        <w:rPr>
          <w:rFonts w:eastAsiaTheme="minorEastAsia" w:cs="Arial"/>
          <w:bCs/>
          <w:noProof w:val="0"/>
          <w:sz w:val="22"/>
          <w:szCs w:val="22"/>
          <w:vertAlign w:val="superscript"/>
          <w:lang w:eastAsia="zh-CN"/>
        </w:rPr>
        <w:t xml:space="preserve">th </w:t>
      </w:r>
      <w:r w:rsidR="0025541F" w:rsidRPr="00F55326">
        <w:rPr>
          <w:rFonts w:eastAsiaTheme="minorEastAsia" w:cs="Arial"/>
          <w:bCs/>
          <w:noProof w:val="0"/>
          <w:sz w:val="22"/>
          <w:szCs w:val="22"/>
          <w:lang w:eastAsia="zh-CN"/>
        </w:rPr>
        <w:t xml:space="preserve">- </w:t>
      </w:r>
      <w:r w:rsidR="0025541F">
        <w:rPr>
          <w:rFonts w:eastAsiaTheme="minorEastAsia" w:cs="Arial"/>
          <w:bCs/>
          <w:noProof w:val="0"/>
          <w:sz w:val="22"/>
          <w:szCs w:val="22"/>
          <w:lang w:eastAsia="zh-CN"/>
        </w:rPr>
        <w:t>2</w:t>
      </w:r>
      <w:r w:rsidR="00E60024">
        <w:rPr>
          <w:rFonts w:eastAsiaTheme="minorEastAsia" w:cs="Arial"/>
          <w:bCs/>
          <w:noProof w:val="0"/>
          <w:sz w:val="22"/>
          <w:szCs w:val="22"/>
          <w:lang w:eastAsia="zh-CN"/>
        </w:rPr>
        <w:t>6</w:t>
      </w:r>
      <w:r w:rsidR="0025541F">
        <w:rPr>
          <w:rFonts w:eastAsiaTheme="minorEastAsia" w:cs="Arial"/>
          <w:bCs/>
          <w:noProof w:val="0"/>
          <w:sz w:val="22"/>
          <w:szCs w:val="22"/>
          <w:vertAlign w:val="superscript"/>
          <w:lang w:eastAsia="zh-CN"/>
        </w:rPr>
        <w:t>th</w:t>
      </w:r>
      <w:r w:rsidR="0025541F" w:rsidRPr="00F55326">
        <w:rPr>
          <w:rFonts w:eastAsiaTheme="minorEastAsia" w:cs="Arial"/>
          <w:bCs/>
          <w:noProof w:val="0"/>
          <w:sz w:val="22"/>
          <w:szCs w:val="22"/>
          <w:lang w:eastAsia="zh-CN"/>
        </w:rPr>
        <w:t>,</w:t>
      </w:r>
      <w:r w:rsidR="005C17BF">
        <w:rPr>
          <w:rFonts w:eastAsiaTheme="minorEastAsia" w:cs="Arial"/>
          <w:bCs/>
          <w:noProof w:val="0"/>
          <w:sz w:val="22"/>
          <w:szCs w:val="22"/>
          <w:lang w:eastAsia="zh-CN"/>
        </w:rPr>
        <w:t xml:space="preserve"> </w:t>
      </w:r>
      <w:r w:rsidRPr="006B21ED">
        <w:rPr>
          <w:rFonts w:eastAsiaTheme="minorEastAsia" w:cs="Arial"/>
          <w:bCs/>
          <w:noProof w:val="0"/>
          <w:sz w:val="22"/>
          <w:szCs w:val="22"/>
          <w:lang w:eastAsia="zh-CN"/>
        </w:rPr>
        <w:t>202</w:t>
      </w:r>
      <w:r w:rsidR="008076B5">
        <w:rPr>
          <w:rFonts w:eastAsiaTheme="minorEastAsia" w:cs="Arial"/>
          <w:bCs/>
          <w:noProof w:val="0"/>
          <w:sz w:val="22"/>
          <w:szCs w:val="22"/>
          <w:lang w:eastAsia="zh-CN"/>
        </w:rPr>
        <w:t>2</w:t>
      </w:r>
    </w:p>
    <w:p w14:paraId="0F1D2968" w14:textId="54D73A40"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w:t>
      </w:r>
      <w:r w:rsidRPr="00521C2D">
        <w:rPr>
          <w:rFonts w:eastAsiaTheme="minorEastAsia" w:cs="Arial"/>
          <w:bCs/>
          <w:noProof w:val="0"/>
          <w:color w:val="000000" w:themeColor="text1"/>
          <w:sz w:val="22"/>
          <w:szCs w:val="22"/>
          <w:lang w:eastAsia="zh-CN"/>
        </w:rPr>
        <w:t>m:</w:t>
      </w:r>
      <w:r w:rsidR="00743D3D" w:rsidRPr="00521C2D">
        <w:rPr>
          <w:rFonts w:eastAsiaTheme="minorEastAsia" w:cs="Arial"/>
          <w:bCs/>
          <w:noProof w:val="0"/>
          <w:color w:val="000000" w:themeColor="text1"/>
          <w:sz w:val="22"/>
          <w:szCs w:val="22"/>
          <w:lang w:eastAsia="zh-CN"/>
        </w:rPr>
        <w:t xml:space="preserve"> </w:t>
      </w:r>
      <w:r w:rsidR="0025541F">
        <w:rPr>
          <w:rFonts w:eastAsiaTheme="minorEastAsia" w:cs="Arial"/>
          <w:bCs/>
          <w:noProof w:val="0"/>
          <w:color w:val="000000" w:themeColor="text1"/>
          <w:sz w:val="22"/>
          <w:szCs w:val="22"/>
          <w:lang w:eastAsia="zh-CN"/>
        </w:rPr>
        <w:t>9</w:t>
      </w:r>
      <w:r w:rsidR="00476255" w:rsidRPr="00521C2D">
        <w:rPr>
          <w:rFonts w:eastAsiaTheme="minorEastAsia" w:cs="Arial"/>
          <w:bCs/>
          <w:noProof w:val="0"/>
          <w:color w:val="000000" w:themeColor="text1"/>
          <w:sz w:val="22"/>
          <w:szCs w:val="22"/>
          <w:lang w:eastAsia="zh-CN"/>
        </w:rPr>
        <w:t>.</w:t>
      </w:r>
      <w:r w:rsidR="0025541F">
        <w:rPr>
          <w:rFonts w:eastAsiaTheme="minorEastAsia" w:cs="Arial"/>
          <w:bCs/>
          <w:noProof w:val="0"/>
          <w:color w:val="000000" w:themeColor="text1"/>
          <w:sz w:val="22"/>
          <w:szCs w:val="22"/>
          <w:lang w:eastAsia="zh-CN"/>
        </w:rPr>
        <w:t>1</w:t>
      </w:r>
      <w:r w:rsidR="00E60024">
        <w:rPr>
          <w:rFonts w:eastAsiaTheme="minorEastAsia" w:cs="Arial"/>
          <w:bCs/>
          <w:noProof w:val="0"/>
          <w:color w:val="000000" w:themeColor="text1"/>
          <w:sz w:val="22"/>
          <w:szCs w:val="22"/>
          <w:lang w:eastAsia="zh-CN"/>
        </w:rPr>
        <w:t>8</w:t>
      </w:r>
      <w:r w:rsidR="00476255" w:rsidRPr="00521C2D">
        <w:rPr>
          <w:rFonts w:eastAsiaTheme="minorEastAsia" w:cs="Arial"/>
          <w:bCs/>
          <w:noProof w:val="0"/>
          <w:color w:val="000000" w:themeColor="text1"/>
          <w:sz w:val="22"/>
          <w:szCs w:val="22"/>
          <w:lang w:eastAsia="zh-CN"/>
        </w:rPr>
        <w:t>.3.</w:t>
      </w:r>
      <w:r w:rsidR="00521C2D" w:rsidRPr="00521C2D">
        <w:rPr>
          <w:rFonts w:eastAsiaTheme="minorEastAsia" w:cs="Arial"/>
          <w:bCs/>
          <w:noProof w:val="0"/>
          <w:color w:val="000000" w:themeColor="text1"/>
          <w:sz w:val="22"/>
          <w:szCs w:val="22"/>
          <w:lang w:eastAsia="zh-CN"/>
        </w:rPr>
        <w:t>2</w:t>
      </w:r>
    </w:p>
    <w:p w14:paraId="6CCA32FA" w14:textId="5DE4432F"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 Inc.</w:t>
      </w:r>
    </w:p>
    <w:p w14:paraId="24128381" w14:textId="171BF037" w:rsidR="00174EC2" w:rsidRPr="00521C2D" w:rsidRDefault="0034111C" w:rsidP="00B71108">
      <w:pPr>
        <w:pStyle w:val="Header"/>
        <w:tabs>
          <w:tab w:val="right" w:pos="9639"/>
          <w:tab w:val="right" w:pos="13323"/>
        </w:tabs>
        <w:jc w:val="both"/>
        <w:rPr>
          <w:rFonts w:eastAsiaTheme="minorEastAsia" w:cs="Arial"/>
          <w:bCs/>
          <w:noProof w:val="0"/>
          <w:color w:val="000000" w:themeColor="text1"/>
          <w:sz w:val="22"/>
          <w:szCs w:val="22"/>
          <w:lang w:eastAsia="zh-CN"/>
        </w:rPr>
      </w:pPr>
      <w:r w:rsidRPr="00521C2D">
        <w:rPr>
          <w:rFonts w:eastAsiaTheme="minorEastAsia" w:cs="Arial"/>
          <w:bCs/>
          <w:noProof w:val="0"/>
          <w:color w:val="000000" w:themeColor="text1"/>
          <w:sz w:val="22"/>
          <w:szCs w:val="22"/>
          <w:lang w:eastAsia="zh-CN"/>
        </w:rPr>
        <w:t>Title:</w:t>
      </w:r>
      <w:r w:rsidR="00CD5E70" w:rsidRPr="00521C2D">
        <w:rPr>
          <w:rFonts w:eastAsiaTheme="minorEastAsia" w:cs="Arial"/>
          <w:bCs/>
          <w:noProof w:val="0"/>
          <w:color w:val="000000" w:themeColor="text1"/>
          <w:sz w:val="22"/>
          <w:szCs w:val="22"/>
          <w:lang w:eastAsia="zh-CN"/>
        </w:rPr>
        <w:t xml:space="preserve"> </w:t>
      </w:r>
      <w:r w:rsidR="00476255" w:rsidRPr="00521C2D">
        <w:rPr>
          <w:rFonts w:eastAsiaTheme="minorEastAsia" w:cs="Arial"/>
          <w:bCs/>
          <w:noProof w:val="0"/>
          <w:color w:val="000000" w:themeColor="text1"/>
          <w:sz w:val="22"/>
          <w:szCs w:val="22"/>
          <w:lang w:eastAsia="zh-CN"/>
        </w:rPr>
        <w:t xml:space="preserve">Extended DRX </w:t>
      </w:r>
      <w:r w:rsidR="00521C2D" w:rsidRPr="00521C2D">
        <w:rPr>
          <w:rFonts w:eastAsiaTheme="minorEastAsia" w:cs="Arial"/>
          <w:bCs/>
          <w:noProof w:val="0"/>
          <w:color w:val="000000" w:themeColor="text1"/>
          <w:sz w:val="22"/>
          <w:szCs w:val="22"/>
          <w:lang w:eastAsia="zh-CN"/>
        </w:rPr>
        <w:t>in IDLE mode and INACTIVE mode</w:t>
      </w:r>
      <w:r w:rsidR="005B4B3F" w:rsidRPr="00521C2D">
        <w:rPr>
          <w:rFonts w:eastAsiaTheme="minorEastAsia" w:cs="Arial"/>
          <w:bCs/>
          <w:noProof w:val="0"/>
          <w:color w:val="000000" w:themeColor="text1"/>
          <w:sz w:val="22"/>
          <w:szCs w:val="22"/>
          <w:lang w:eastAsia="zh-CN"/>
        </w:rPr>
        <w:t xml:space="preserve"> </w:t>
      </w:r>
    </w:p>
    <w:p w14:paraId="754BA7E1" w14:textId="3CBDB9C1"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F43398">
        <w:rPr>
          <w:rFonts w:asciiTheme="minorHAnsi" w:eastAsiaTheme="minorEastAsia" w:hAnsiTheme="minorHAnsi" w:cs="Arial"/>
          <w:bCs/>
          <w:noProof w:val="0"/>
          <w:sz w:val="22"/>
          <w:szCs w:val="22"/>
          <w:lang w:eastAsia="zh-CN"/>
        </w:rPr>
        <w:tab/>
      </w:r>
    </w:p>
    <w:p w14:paraId="72744F88"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r w:rsidR="00EE7FA7" w:rsidRPr="006B21ED">
        <w:rPr>
          <w:rFonts w:ascii="Arial" w:hAnsi="Arial" w:cs="Arial"/>
        </w:rPr>
        <w:t>Introduction</w:t>
      </w:r>
    </w:p>
    <w:p w14:paraId="7A51F942" w14:textId="3B4AA354" w:rsidR="00AB34A1" w:rsidRPr="00D34B64" w:rsidRDefault="002C6490" w:rsidP="00DA7C36">
      <w:pPr>
        <w:jc w:val="both"/>
      </w:pPr>
      <w:r w:rsidRPr="00D34B64">
        <w:t xml:space="preserve">In this </w:t>
      </w:r>
      <w:r w:rsidR="00B67301" w:rsidRPr="00D34B64">
        <w:t xml:space="preserve">contribution </w:t>
      </w:r>
      <w:r w:rsidRPr="00D34B64">
        <w:t>paper, t</w:t>
      </w:r>
      <w:r w:rsidR="00183F51" w:rsidRPr="00D34B64">
        <w:t xml:space="preserve">he </w:t>
      </w:r>
      <w:r w:rsidR="00AB34A1">
        <w:t>remaining issues</w:t>
      </w:r>
      <w:r w:rsidR="00B67301" w:rsidRPr="00D34B64">
        <w:t xml:space="preserve"> of the extended DRX</w:t>
      </w:r>
      <w:r w:rsidR="00264B21" w:rsidRPr="00D34B64">
        <w:t xml:space="preserve"> (</w:t>
      </w:r>
      <w:proofErr w:type="spellStart"/>
      <w:r w:rsidR="00264B21" w:rsidRPr="00D34B64">
        <w:t>eDRX</w:t>
      </w:r>
      <w:proofErr w:type="spellEnd"/>
      <w:r w:rsidR="00264B21" w:rsidRPr="00D34B64">
        <w:t>)</w:t>
      </w:r>
      <w:r w:rsidR="00B67301" w:rsidRPr="00D34B64">
        <w:t xml:space="preserve"> enhancements for reduced capability (</w:t>
      </w:r>
      <w:proofErr w:type="spellStart"/>
      <w:r w:rsidR="00B67301" w:rsidRPr="00D34B64">
        <w:t>RedCap</w:t>
      </w:r>
      <w:proofErr w:type="spellEnd"/>
      <w:r w:rsidR="00B67301" w:rsidRPr="00D34B64">
        <w:t xml:space="preserve">) </w:t>
      </w:r>
      <w:r w:rsidR="001A5F81" w:rsidRPr="00D34B64">
        <w:t xml:space="preserve">on the Rel-17 specification </w:t>
      </w:r>
      <w:r w:rsidR="00B67301" w:rsidRPr="00D34B64">
        <w:t>are discussed</w:t>
      </w:r>
      <w:r w:rsidR="0078554A" w:rsidRPr="00D34B64">
        <w:t>.</w:t>
      </w:r>
      <w:r w:rsidR="00B67301" w:rsidRPr="00D34B64">
        <w:t xml:space="preserve"> </w:t>
      </w:r>
      <w:bookmarkStart w:id="0" w:name="_Ref78880396"/>
      <w:r w:rsidR="00AB34A1">
        <w:t>T</w:t>
      </w:r>
      <w:r w:rsidR="00342735">
        <w:t>he</w:t>
      </w:r>
      <w:r w:rsidR="000237B7">
        <w:t xml:space="preserve"> </w:t>
      </w:r>
      <w:r w:rsidR="005E7B55">
        <w:t>further study issues</w:t>
      </w:r>
      <w:r w:rsidR="000237B7">
        <w:t xml:space="preserve"> and</w:t>
      </w:r>
      <w:r w:rsidR="005E7B55">
        <w:t xml:space="preserve"> the</w:t>
      </w:r>
      <w:r w:rsidR="00342735">
        <w:t xml:space="preserve"> tentative agreements from the previous meeting is captured in the WF </w:t>
      </w:r>
      <w:r w:rsidR="00D2445A">
        <w:fldChar w:fldCharType="begin"/>
      </w:r>
      <w:r w:rsidR="00D2445A">
        <w:instrText xml:space="preserve"> REF _Ref92673347 \n \h </w:instrText>
      </w:r>
      <w:r w:rsidR="00D2445A">
        <w:fldChar w:fldCharType="separate"/>
      </w:r>
      <w:r w:rsidR="001F7F4F">
        <w:t>[1]</w:t>
      </w:r>
      <w:r w:rsidR="00D2445A">
        <w:fldChar w:fldCharType="end"/>
      </w:r>
      <w:r w:rsidR="001C1752">
        <w:t>.</w:t>
      </w:r>
      <w:r w:rsidR="001C1752" w:rsidRPr="00D34B64">
        <w:t xml:space="preserve"> </w:t>
      </w:r>
    </w:p>
    <w:bookmarkEnd w:id="0"/>
    <w:p w14:paraId="5103E8AA" w14:textId="03A473E5" w:rsidR="00CE0D5E" w:rsidRPr="006B21ED" w:rsidRDefault="005809D5" w:rsidP="00C92118">
      <w:pPr>
        <w:pStyle w:val="Heading1"/>
        <w:numPr>
          <w:ilvl w:val="0"/>
          <w:numId w:val="1"/>
        </w:numPr>
        <w:jc w:val="both"/>
        <w:rPr>
          <w:rFonts w:ascii="Arial" w:hAnsi="Arial" w:cs="Arial"/>
        </w:rPr>
      </w:pPr>
      <w:r>
        <w:rPr>
          <w:rFonts w:ascii="Arial" w:hAnsi="Arial" w:cs="Arial"/>
        </w:rPr>
        <w:t xml:space="preserve">Discussion on </w:t>
      </w:r>
      <w:r w:rsidR="000D3157">
        <w:rPr>
          <w:rFonts w:ascii="Arial" w:hAnsi="Arial" w:cs="Arial"/>
        </w:rPr>
        <w:t xml:space="preserve">the benefits of </w:t>
      </w:r>
      <w:proofErr w:type="spellStart"/>
      <w:r>
        <w:rPr>
          <w:rFonts w:ascii="Arial" w:hAnsi="Arial" w:cs="Arial"/>
        </w:rPr>
        <w:t>eDRX</w:t>
      </w:r>
      <w:proofErr w:type="spellEnd"/>
      <w:r w:rsidR="00C3033F">
        <w:rPr>
          <w:rFonts w:ascii="Arial" w:hAnsi="Arial" w:cs="Arial"/>
        </w:rPr>
        <w:t xml:space="preserve"> </w:t>
      </w:r>
      <w:r>
        <w:rPr>
          <w:rFonts w:ascii="Arial" w:hAnsi="Arial" w:cs="Arial"/>
        </w:rPr>
        <w:t>cycles</w:t>
      </w:r>
      <w:r w:rsidR="00C3033F">
        <w:rPr>
          <w:rFonts w:ascii="Arial" w:hAnsi="Arial" w:cs="Arial"/>
        </w:rPr>
        <w:t xml:space="preserve"> 20.48s</w:t>
      </w:r>
      <w:r>
        <w:rPr>
          <w:rFonts w:ascii="Arial" w:hAnsi="Arial" w:cs="Arial"/>
        </w:rPr>
        <w:t xml:space="preserve"> for FR2</w:t>
      </w:r>
    </w:p>
    <w:p w14:paraId="33427759" w14:textId="13C9892C" w:rsidR="00653F1D" w:rsidRPr="00A70C8F" w:rsidRDefault="0011180A" w:rsidP="00DE46D7">
      <w:pPr>
        <w:pStyle w:val="ListParagraph"/>
        <w:spacing w:after="180"/>
        <w:ind w:left="0"/>
        <w:contextualSpacing w:val="0"/>
        <w:jc w:val="both"/>
      </w:pPr>
      <w:r w:rsidRPr="00A70C8F">
        <w:t xml:space="preserve">From the WF </w:t>
      </w:r>
      <w:r w:rsidRPr="00A70C8F">
        <w:fldChar w:fldCharType="begin"/>
      </w:r>
      <w:r w:rsidRPr="00A70C8F">
        <w:instrText xml:space="preserve"> REF _Ref92673347 \n \h </w:instrText>
      </w:r>
      <w:r w:rsidR="00AE164B" w:rsidRPr="00A70C8F">
        <w:instrText xml:space="preserve"> \* MERGEFORMAT </w:instrText>
      </w:r>
      <w:r w:rsidRPr="00A70C8F">
        <w:fldChar w:fldCharType="separate"/>
      </w:r>
      <w:r w:rsidR="001F7F4F">
        <w:t>[1]</w:t>
      </w:r>
      <w:r w:rsidRPr="00A70C8F">
        <w:fldChar w:fldCharType="end"/>
      </w:r>
      <w:r w:rsidRPr="00A70C8F">
        <w:t xml:space="preserve">, we have the following </w:t>
      </w:r>
      <w:r w:rsidR="001C1752" w:rsidRPr="00A70C8F">
        <w:t>FFS issue</w:t>
      </w:r>
      <w:r w:rsidRPr="00A70C8F">
        <w:t>:</w:t>
      </w:r>
    </w:p>
    <w:tbl>
      <w:tblPr>
        <w:tblStyle w:val="TableGrid"/>
        <w:tblW w:w="0" w:type="auto"/>
        <w:tblLook w:val="04A0" w:firstRow="1" w:lastRow="0" w:firstColumn="1" w:lastColumn="0" w:noHBand="0" w:noVBand="1"/>
      </w:tblPr>
      <w:tblGrid>
        <w:gridCol w:w="9629"/>
      </w:tblGrid>
      <w:tr w:rsidR="0011180A" w14:paraId="77A18F81" w14:textId="77777777" w:rsidTr="0011180A">
        <w:tc>
          <w:tcPr>
            <w:tcW w:w="9629" w:type="dxa"/>
          </w:tcPr>
          <w:p w14:paraId="72895737" w14:textId="77777777" w:rsidR="00BD52B2" w:rsidRDefault="00BD52B2" w:rsidP="00BD52B2">
            <w:pPr>
              <w:rPr>
                <w:b/>
                <w:color w:val="0070C0"/>
                <w:u w:val="single"/>
              </w:rPr>
            </w:pPr>
            <w:r>
              <w:rPr>
                <w:b/>
                <w:color w:val="0070C0"/>
                <w:u w:val="single"/>
              </w:rPr>
              <w:t xml:space="preserve">Issue 1-1-1: FR2 serving cell requirements and cell reselection requirements for Redcap UE with </w:t>
            </w:r>
            <w:proofErr w:type="spellStart"/>
            <w:r>
              <w:rPr>
                <w:b/>
                <w:color w:val="0070C0"/>
                <w:u w:val="single"/>
              </w:rPr>
              <w:t>eDRX</w:t>
            </w:r>
            <w:proofErr w:type="spellEnd"/>
            <w:r>
              <w:rPr>
                <w:b/>
                <w:color w:val="0070C0"/>
                <w:u w:val="single"/>
              </w:rPr>
              <w:t xml:space="preserve"> </w:t>
            </w:r>
            <w:proofErr w:type="gramStart"/>
            <w:r>
              <w:rPr>
                <w:b/>
                <w:color w:val="0070C0"/>
                <w:u w:val="single"/>
              </w:rPr>
              <w:t>length  =</w:t>
            </w:r>
            <w:proofErr w:type="gramEnd"/>
            <w:r>
              <w:rPr>
                <w:b/>
                <w:color w:val="0070C0"/>
                <w:u w:val="single"/>
              </w:rPr>
              <w:t xml:space="preserve"> 20.48s (combine original issue 1-1-1 and 1-2-1)</w:t>
            </w:r>
          </w:p>
          <w:p w14:paraId="19E3DC7B" w14:textId="77777777" w:rsidR="00BD52B2" w:rsidRDefault="00BD52B2" w:rsidP="00BD52B2">
            <w:pPr>
              <w:pStyle w:val="ListParagraph"/>
              <w:numPr>
                <w:ilvl w:val="0"/>
                <w:numId w:val="24"/>
              </w:numPr>
              <w:spacing w:after="120" w:line="240" w:lineRule="auto"/>
              <w:contextualSpacing w:val="0"/>
              <w:rPr>
                <w:rFonts w:eastAsia="SimSun"/>
                <w:color w:val="0070C0"/>
                <w:szCs w:val="24"/>
              </w:rPr>
            </w:pPr>
            <w:r>
              <w:rPr>
                <w:rFonts w:eastAsia="SimSun"/>
                <w:color w:val="0070C0"/>
                <w:szCs w:val="24"/>
              </w:rPr>
              <w:t xml:space="preserve">Option 1: Define requirements for FR2 for all </w:t>
            </w:r>
            <w:proofErr w:type="spellStart"/>
            <w:r>
              <w:rPr>
                <w:rFonts w:eastAsia="SimSun"/>
                <w:color w:val="0070C0"/>
                <w:szCs w:val="24"/>
              </w:rPr>
              <w:t>eDRX</w:t>
            </w:r>
            <w:proofErr w:type="spellEnd"/>
            <w:r>
              <w:rPr>
                <w:rFonts w:eastAsia="SimSun"/>
                <w:color w:val="0070C0"/>
                <w:szCs w:val="24"/>
              </w:rPr>
              <w:t xml:space="preserve"> configurations including </w:t>
            </w:r>
            <w:proofErr w:type="spellStart"/>
            <w:r>
              <w:rPr>
                <w:rFonts w:eastAsia="SimSun" w:hint="eastAsia"/>
                <w:color w:val="0070C0"/>
                <w:szCs w:val="24"/>
              </w:rPr>
              <w:t>e</w:t>
            </w:r>
            <w:r>
              <w:rPr>
                <w:rFonts w:eastAsia="SimSun"/>
                <w:color w:val="0070C0"/>
                <w:szCs w:val="24"/>
              </w:rPr>
              <w:t>DRX</w:t>
            </w:r>
            <w:proofErr w:type="spellEnd"/>
            <w:r>
              <w:rPr>
                <w:rFonts w:eastAsia="SimSun"/>
                <w:color w:val="0070C0"/>
                <w:szCs w:val="24"/>
              </w:rPr>
              <w:t xml:space="preserve"> = 20.48s </w:t>
            </w:r>
          </w:p>
          <w:p w14:paraId="558E2C21" w14:textId="77777777" w:rsidR="00BD52B2" w:rsidRDefault="00BD52B2" w:rsidP="00BD52B2">
            <w:pPr>
              <w:pStyle w:val="ListParagraph"/>
              <w:numPr>
                <w:ilvl w:val="0"/>
                <w:numId w:val="24"/>
              </w:numPr>
              <w:overflowPunct w:val="0"/>
              <w:autoSpaceDE w:val="0"/>
              <w:autoSpaceDN w:val="0"/>
              <w:adjustRightInd w:val="0"/>
              <w:spacing w:after="120"/>
              <w:contextualSpacing w:val="0"/>
              <w:textAlignment w:val="baseline"/>
              <w:rPr>
                <w:rFonts w:eastAsia="SimSun"/>
                <w:color w:val="0070C0"/>
                <w:szCs w:val="24"/>
              </w:rPr>
            </w:pPr>
            <w:r w:rsidRPr="00AD061C">
              <w:rPr>
                <w:rFonts w:eastAsia="SimSun"/>
                <w:color w:val="0070C0"/>
                <w:szCs w:val="24"/>
              </w:rPr>
              <w:t xml:space="preserve">Option 1a: </w:t>
            </w:r>
            <w:r w:rsidRPr="00AD061C">
              <w:rPr>
                <w:rFonts w:eastAsia="SimSun" w:hint="eastAsia"/>
                <w:color w:val="0070C0"/>
                <w:szCs w:val="24"/>
              </w:rPr>
              <w:t>Define</w:t>
            </w:r>
            <w:r w:rsidRPr="00AD061C">
              <w:rPr>
                <w:rFonts w:eastAsia="SimSun"/>
                <w:color w:val="0070C0"/>
                <w:szCs w:val="24"/>
              </w:rPr>
              <w:t xml:space="preserve"> requirements when </w:t>
            </w:r>
            <w:proofErr w:type="spellStart"/>
            <w:r w:rsidRPr="00AD061C">
              <w:rPr>
                <w:rFonts w:eastAsia="SimSun"/>
                <w:color w:val="0070C0"/>
                <w:szCs w:val="24"/>
              </w:rPr>
              <w:t>eDRX</w:t>
            </w:r>
            <w:proofErr w:type="spellEnd"/>
            <w:r w:rsidRPr="00AD061C">
              <w:rPr>
                <w:rFonts w:eastAsia="SimSun"/>
                <w:color w:val="0070C0"/>
                <w:szCs w:val="24"/>
              </w:rPr>
              <w:t xml:space="preserve"> = 20.48s, with a note clarification on power consumption efficiency (number of waking up times) under this configuration (</w:t>
            </w:r>
            <w:proofErr w:type="spellStart"/>
            <w:r w:rsidRPr="00AD061C">
              <w:rPr>
                <w:rFonts w:eastAsia="SimSun"/>
                <w:color w:val="0070C0"/>
                <w:szCs w:val="24"/>
              </w:rPr>
              <w:t>eDRX</w:t>
            </w:r>
            <w:proofErr w:type="spellEnd"/>
            <w:r w:rsidRPr="00AD061C">
              <w:rPr>
                <w:rFonts w:eastAsia="SimSun"/>
                <w:color w:val="0070C0"/>
                <w:szCs w:val="24"/>
              </w:rPr>
              <w:t xml:space="preserve"> = 20.48 with DRX = 0.32s)</w:t>
            </w:r>
          </w:p>
          <w:p w14:paraId="4A3FD8D6" w14:textId="77777777" w:rsidR="00BD52B2" w:rsidRPr="00AD061C" w:rsidRDefault="00BD52B2" w:rsidP="00BD52B2">
            <w:pPr>
              <w:pStyle w:val="ListParagraph"/>
              <w:numPr>
                <w:ilvl w:val="0"/>
                <w:numId w:val="24"/>
              </w:numPr>
              <w:overflowPunct w:val="0"/>
              <w:autoSpaceDE w:val="0"/>
              <w:autoSpaceDN w:val="0"/>
              <w:adjustRightInd w:val="0"/>
              <w:spacing w:after="120"/>
              <w:contextualSpacing w:val="0"/>
              <w:textAlignment w:val="baseline"/>
              <w:rPr>
                <w:rFonts w:eastAsia="SimSun"/>
                <w:color w:val="0070C0"/>
                <w:szCs w:val="24"/>
              </w:rPr>
            </w:pPr>
            <w:r>
              <w:rPr>
                <w:color w:val="0070C0"/>
                <w:lang w:val="en-US"/>
              </w:rPr>
              <w:t xml:space="preserve">Option 2: have the requirements based on current design in [] (which has already been done in specs), consider special design on requirements when </w:t>
            </w:r>
            <w:proofErr w:type="spellStart"/>
            <w:r>
              <w:rPr>
                <w:color w:val="0070C0"/>
                <w:lang w:val="en-US"/>
              </w:rPr>
              <w:t>eDRX</w:t>
            </w:r>
            <w:proofErr w:type="spellEnd"/>
            <w:r>
              <w:rPr>
                <w:color w:val="0070C0"/>
                <w:lang w:val="en-US"/>
              </w:rPr>
              <w:t xml:space="preserve"> = 20.48s and DRX = 0.32s, detailed design </w:t>
            </w:r>
            <w:proofErr w:type="gramStart"/>
            <w:r>
              <w:rPr>
                <w:color w:val="0070C0"/>
                <w:lang w:val="en-US"/>
              </w:rPr>
              <w:t>are</w:t>
            </w:r>
            <w:proofErr w:type="gramEnd"/>
            <w:r>
              <w:rPr>
                <w:color w:val="0070C0"/>
                <w:lang w:val="en-US"/>
              </w:rPr>
              <w:t xml:space="preserve"> done during maintenance phase. </w:t>
            </w:r>
            <w:r w:rsidRPr="00AD061C">
              <w:rPr>
                <w:rFonts w:eastAsia="SimSun"/>
                <w:color w:val="0070C0"/>
                <w:szCs w:val="24"/>
              </w:rPr>
              <w:t xml:space="preserve">  </w:t>
            </w:r>
          </w:p>
          <w:p w14:paraId="419120BB" w14:textId="77B2C4F0" w:rsidR="001C1752" w:rsidRPr="00BD52B2" w:rsidRDefault="00BD52B2" w:rsidP="00BD52B2">
            <w:pPr>
              <w:spacing w:after="120"/>
              <w:rPr>
                <w:color w:val="0070C0"/>
              </w:rPr>
            </w:pPr>
            <w:r w:rsidRPr="00311244">
              <w:rPr>
                <w:color w:val="0070C0"/>
              </w:rPr>
              <w:t>Agreement (2</w:t>
            </w:r>
            <w:r w:rsidRPr="00311244">
              <w:rPr>
                <w:color w:val="0070C0"/>
                <w:vertAlign w:val="superscript"/>
              </w:rPr>
              <w:t>nd</w:t>
            </w:r>
            <w:r w:rsidRPr="00311244">
              <w:rPr>
                <w:color w:val="0070C0"/>
              </w:rPr>
              <w:t xml:space="preserve"> round discussion): </w:t>
            </w:r>
            <w:r>
              <w:rPr>
                <w:color w:val="0070C0"/>
              </w:rPr>
              <w:t>No consensus.</w:t>
            </w:r>
          </w:p>
        </w:tc>
      </w:tr>
    </w:tbl>
    <w:p w14:paraId="277D640B" w14:textId="50214531" w:rsidR="00F53C6A" w:rsidRDefault="007C1E74" w:rsidP="00F301D2">
      <w:pPr>
        <w:pStyle w:val="ListParagraph"/>
        <w:spacing w:after="180"/>
        <w:ind w:left="0"/>
        <w:contextualSpacing w:val="0"/>
        <w:jc w:val="both"/>
      </w:pPr>
      <w:r>
        <w:t xml:space="preserve">In this section, </w:t>
      </w:r>
      <w:r w:rsidR="00133FAD">
        <w:t>we assess the feasibility of</w:t>
      </w:r>
      <w:r w:rsidR="002F764E">
        <w:t xml:space="preserve"> the case</w:t>
      </w:r>
      <w:r w:rsidR="00133FAD">
        <w:t xml:space="preserve"> </w:t>
      </w:r>
      <w:proofErr w:type="spellStart"/>
      <w:r w:rsidR="00133FAD">
        <w:t>eDRX</w:t>
      </w:r>
      <w:proofErr w:type="spellEnd"/>
      <w:r w:rsidR="00133FAD">
        <w:t xml:space="preserve"> cycles</w:t>
      </w:r>
      <w:r w:rsidR="002F764E">
        <w:t xml:space="preserve"> = 20.48s</w:t>
      </w:r>
      <w:r w:rsidR="00133FAD">
        <w:t xml:space="preserve"> </w:t>
      </w:r>
      <w:r w:rsidR="002F764E">
        <w:t xml:space="preserve">with DRX = 0.32s </w:t>
      </w:r>
      <w:r w:rsidR="00133FAD">
        <w:t>in FR2</w:t>
      </w:r>
      <w:r w:rsidR="00607598">
        <w:t xml:space="preserve"> as follows:</w:t>
      </w:r>
    </w:p>
    <w:p w14:paraId="1336F254" w14:textId="7A00CACB" w:rsidR="00607598" w:rsidRPr="00607598" w:rsidRDefault="00607598" w:rsidP="00F301D2">
      <w:pPr>
        <w:spacing w:after="120"/>
        <w:jc w:val="both"/>
      </w:pPr>
      <w:r w:rsidRPr="00607598">
        <w:rPr>
          <w:b/>
          <w:bCs/>
        </w:rPr>
        <w:t>Case 1</w:t>
      </w:r>
      <w:r w:rsidRPr="00607598">
        <w:t xml:space="preserve">: </w:t>
      </w:r>
      <w:r w:rsidR="00E441B9">
        <w:t xml:space="preserve">In this case we find the number of wake-up occasions in a single </w:t>
      </w:r>
      <w:proofErr w:type="spellStart"/>
      <w:r w:rsidR="00E441B9">
        <w:t>eDRX</w:t>
      </w:r>
      <w:proofErr w:type="spellEnd"/>
      <w:r w:rsidR="00E441B9">
        <w:t xml:space="preserve"> with PTW, so we can use it to assess the feasibility and benefits of </w:t>
      </w:r>
      <w:proofErr w:type="spellStart"/>
      <w:r w:rsidR="00E441B9">
        <w:t>eDRX</w:t>
      </w:r>
      <w:proofErr w:type="spellEnd"/>
      <w:r w:rsidR="00E441B9">
        <w:t xml:space="preserve"> in FR2. Now, t</w:t>
      </w:r>
      <w:r w:rsidRPr="00607598">
        <w:t xml:space="preserve">he </w:t>
      </w:r>
      <w:proofErr w:type="spellStart"/>
      <w:r w:rsidRPr="00607598">
        <w:t>Nserv</w:t>
      </w:r>
      <w:proofErr w:type="spellEnd"/>
      <w:r w:rsidRPr="00607598">
        <w:t xml:space="preserve"> formula with PTW for FR2, with </w:t>
      </w:r>
      <w:proofErr w:type="spellStart"/>
      <w:r w:rsidRPr="00607598">
        <w:t>eDRX</w:t>
      </w:r>
      <w:proofErr w:type="spellEnd"/>
      <w:r w:rsidRPr="00607598">
        <w:t xml:space="preserve"> cycle = 20.48s</w:t>
      </w:r>
      <w:r w:rsidR="000B3520">
        <w:t xml:space="preserve"> </w:t>
      </w:r>
      <w:r w:rsidRPr="00607598">
        <w:t xml:space="preserve">and DRX cycle = 0.32s, is given as: 2*N1. </w:t>
      </w:r>
    </w:p>
    <w:p w14:paraId="3DFB4C1E" w14:textId="348FB5E8" w:rsidR="00607598" w:rsidRPr="00607598" w:rsidRDefault="00607598" w:rsidP="00F301D2">
      <w:pPr>
        <w:numPr>
          <w:ilvl w:val="0"/>
          <w:numId w:val="25"/>
        </w:numPr>
        <w:spacing w:after="120"/>
        <w:jc w:val="both"/>
        <w:textAlignment w:val="center"/>
      </w:pPr>
      <w:r w:rsidRPr="00607598">
        <w:t>The number of DRX cycles within a single</w:t>
      </w:r>
      <w:r>
        <w:t xml:space="preserve"> </w:t>
      </w:r>
      <w:proofErr w:type="spellStart"/>
      <w:r>
        <w:t>eDRX</w:t>
      </w:r>
      <w:proofErr w:type="spellEnd"/>
      <w:r>
        <w:t xml:space="preserve"> within the PTW</w:t>
      </w:r>
      <w:r w:rsidRPr="00607598">
        <w:t xml:space="preserve"> is equal </w:t>
      </w:r>
      <w:proofErr w:type="gramStart"/>
      <w:r w:rsidRPr="00607598">
        <w:t>to:</w:t>
      </w:r>
      <w:proofErr w:type="gramEnd"/>
      <w:r w:rsidRPr="00607598">
        <w:t xml:space="preserve"> 2*8 = </w:t>
      </w:r>
      <w:r w:rsidR="000B3520">
        <w:t>16</w:t>
      </w:r>
      <w:r w:rsidRPr="00607598">
        <w:t xml:space="preserve"> DRX cycles = </w:t>
      </w:r>
      <w:r w:rsidR="000B3520">
        <w:t>5.12</w:t>
      </w:r>
      <w:r w:rsidRPr="00607598">
        <w:t xml:space="preserve">s. This means the UE shall has </w:t>
      </w:r>
      <w:r w:rsidR="000B3520">
        <w:t>16</w:t>
      </w:r>
      <w:r w:rsidRPr="00607598">
        <w:t xml:space="preserve"> awake (on) occasions within a single </w:t>
      </w:r>
      <w:proofErr w:type="spellStart"/>
      <w:r w:rsidRPr="00607598">
        <w:t>eDRX</w:t>
      </w:r>
      <w:proofErr w:type="spellEnd"/>
      <w:r w:rsidRPr="00607598">
        <w:t xml:space="preserve"> with PTW. </w:t>
      </w:r>
      <w:r w:rsidR="009D3D68">
        <w:t xml:space="preserve">The representation of </w:t>
      </w:r>
      <w:proofErr w:type="spellStart"/>
      <w:r w:rsidR="009D3D68">
        <w:t>eDRX</w:t>
      </w:r>
      <w:proofErr w:type="spellEnd"/>
      <w:r w:rsidR="009D3D68">
        <w:t xml:space="preserve"> cycle of 20.48s with PTW if depicted in </w:t>
      </w:r>
      <w:r w:rsidR="00711CE4">
        <w:rPr>
          <w:color w:val="FF0000"/>
        </w:rPr>
        <w:fldChar w:fldCharType="begin"/>
      </w:r>
      <w:r w:rsidR="00711CE4">
        <w:instrText xml:space="preserve"> REF _Ref95765544 \h </w:instrText>
      </w:r>
      <w:r w:rsidR="00711CE4">
        <w:rPr>
          <w:color w:val="FF0000"/>
        </w:rPr>
      </w:r>
      <w:r w:rsidR="00711CE4">
        <w:rPr>
          <w:color w:val="FF0000"/>
        </w:rPr>
        <w:fldChar w:fldCharType="separate"/>
      </w:r>
      <w:r w:rsidR="001F7F4F" w:rsidRPr="00D34B64">
        <w:t xml:space="preserve">Figure </w:t>
      </w:r>
      <w:r w:rsidR="001F7F4F">
        <w:rPr>
          <w:noProof/>
        </w:rPr>
        <w:t>1</w:t>
      </w:r>
      <w:r w:rsidR="00711CE4">
        <w:rPr>
          <w:color w:val="FF0000"/>
        </w:rPr>
        <w:fldChar w:fldCharType="end"/>
      </w:r>
      <w:r w:rsidR="00711CE4" w:rsidRPr="00711CE4">
        <w:t>-</w:t>
      </w:r>
      <w:r w:rsidR="009D3D68" w:rsidRPr="00711CE4">
        <w:t>(a).</w:t>
      </w:r>
    </w:p>
    <w:p w14:paraId="6CA3FF4D" w14:textId="55FA821C" w:rsidR="00607598" w:rsidRPr="00607598" w:rsidRDefault="00607598" w:rsidP="00F301D2">
      <w:pPr>
        <w:spacing w:after="120"/>
        <w:jc w:val="both"/>
      </w:pPr>
      <w:r w:rsidRPr="000B3520">
        <w:rPr>
          <w:b/>
          <w:bCs/>
        </w:rPr>
        <w:t>Case 2</w:t>
      </w:r>
      <w:r w:rsidRPr="000B3520">
        <w:t>:</w:t>
      </w:r>
      <w:r w:rsidRPr="00607598">
        <w:t xml:space="preserve"> </w:t>
      </w:r>
      <w:r w:rsidR="000D3157">
        <w:t xml:space="preserve">In this case, </w:t>
      </w:r>
      <w:r w:rsidR="00FB1430">
        <w:t xml:space="preserve">we assess the feasibility of </w:t>
      </w:r>
      <w:proofErr w:type="spellStart"/>
      <w:r w:rsidR="00FB1430">
        <w:t>eDRX</w:t>
      </w:r>
      <w:proofErr w:type="spellEnd"/>
      <w:r w:rsidR="00FB1430">
        <w:t xml:space="preserve"> cycles (20.48s) c</w:t>
      </w:r>
      <w:r w:rsidR="000D3157">
        <w:t>alculat</w:t>
      </w:r>
      <w:r w:rsidR="00FB1430">
        <w:t>ing</w:t>
      </w:r>
      <w:r w:rsidR="000D3157">
        <w:t xml:space="preserve"> the number of wake-up occasions </w:t>
      </w:r>
      <w:r w:rsidR="00FB1430">
        <w:t>for</w:t>
      </w:r>
      <w:r w:rsidR="000D3157">
        <w:t xml:space="preserve"> the lowest </w:t>
      </w:r>
      <w:proofErr w:type="spellStart"/>
      <w:r w:rsidR="000D3157">
        <w:t>eDRX</w:t>
      </w:r>
      <w:proofErr w:type="spellEnd"/>
      <w:r w:rsidR="000D3157">
        <w:t xml:space="preserve"> without PTW (</w:t>
      </w:r>
      <w:proofErr w:type="gramStart"/>
      <w:r w:rsidR="000D3157">
        <w:t>i.e.</w:t>
      </w:r>
      <w:proofErr w:type="gramEnd"/>
      <w:r w:rsidR="000D3157">
        <w:t xml:space="preserve"> 2.56s) for a period of time equal to the length of </w:t>
      </w:r>
      <w:proofErr w:type="spellStart"/>
      <w:r w:rsidR="000D3157">
        <w:t>eDRX</w:t>
      </w:r>
      <w:proofErr w:type="spellEnd"/>
      <w:r w:rsidR="000D3157">
        <w:t xml:space="preserve"> with PTW (i.e. 20.48s)</w:t>
      </w:r>
      <w:r w:rsidR="00FB1430">
        <w:t>. Then, we compare it to the number of wake-up occasions that we found in case 1.</w:t>
      </w:r>
      <w:r w:rsidRPr="00607598">
        <w:t xml:space="preserve">  </w:t>
      </w:r>
    </w:p>
    <w:p w14:paraId="6A861618" w14:textId="6506BE56" w:rsidR="00607598" w:rsidRPr="00607598" w:rsidRDefault="00607598" w:rsidP="00F301D2">
      <w:pPr>
        <w:numPr>
          <w:ilvl w:val="0"/>
          <w:numId w:val="26"/>
        </w:numPr>
        <w:spacing w:after="120"/>
        <w:jc w:val="both"/>
        <w:textAlignment w:val="center"/>
      </w:pPr>
      <w:r w:rsidRPr="00607598">
        <w:t xml:space="preserve">The number of DRX cycles (2.56s) within </w:t>
      </w:r>
      <w:proofErr w:type="spellStart"/>
      <w:r w:rsidRPr="00607598">
        <w:t>eDRX</w:t>
      </w:r>
      <w:proofErr w:type="spellEnd"/>
      <w:r w:rsidRPr="00607598">
        <w:t xml:space="preserve"> = 20.48s is equal to = 20.48s/2.56s = 8 occasions</w:t>
      </w:r>
      <w:r w:rsidR="000D3157">
        <w:t xml:space="preserve">. </w:t>
      </w:r>
      <w:r w:rsidR="009D3D68">
        <w:t xml:space="preserve">This is depicted in </w:t>
      </w:r>
      <w:r w:rsidR="00711CE4" w:rsidRPr="00711CE4">
        <w:fldChar w:fldCharType="begin"/>
      </w:r>
      <w:r w:rsidR="00711CE4" w:rsidRPr="00711CE4">
        <w:instrText xml:space="preserve"> REF _Ref95765544 \h </w:instrText>
      </w:r>
      <w:r w:rsidR="00711CE4" w:rsidRPr="00711CE4">
        <w:fldChar w:fldCharType="separate"/>
      </w:r>
      <w:r w:rsidR="001F7F4F" w:rsidRPr="00D34B64">
        <w:t xml:space="preserve">Figure </w:t>
      </w:r>
      <w:r w:rsidR="001F7F4F">
        <w:rPr>
          <w:noProof/>
        </w:rPr>
        <w:t>1</w:t>
      </w:r>
      <w:r w:rsidR="00711CE4" w:rsidRPr="00711CE4">
        <w:fldChar w:fldCharType="end"/>
      </w:r>
      <w:r w:rsidR="00711CE4" w:rsidRPr="00711CE4">
        <w:t>-</w:t>
      </w:r>
      <w:r w:rsidR="009D3D68" w:rsidRPr="00711CE4">
        <w:t>(b).</w:t>
      </w:r>
    </w:p>
    <w:p w14:paraId="567DCE7E" w14:textId="0B7F00D0" w:rsidR="000D3157" w:rsidRDefault="000D3157" w:rsidP="00F301D2">
      <w:pPr>
        <w:numPr>
          <w:ilvl w:val="1"/>
          <w:numId w:val="26"/>
        </w:numPr>
        <w:spacing w:after="120"/>
        <w:jc w:val="both"/>
        <w:textAlignment w:val="center"/>
      </w:pPr>
      <w:r>
        <w:t xml:space="preserve">The representative comparison of </w:t>
      </w:r>
      <w:r w:rsidR="009D3D68">
        <w:t xml:space="preserve">case 1 and case 2a is depicted in </w:t>
      </w:r>
      <w:r w:rsidR="00A6109F">
        <w:rPr>
          <w:color w:val="FF0000"/>
        </w:rPr>
        <w:fldChar w:fldCharType="begin"/>
      </w:r>
      <w:r w:rsidR="00A6109F">
        <w:instrText xml:space="preserve"> REF _Ref95765544 \h </w:instrText>
      </w:r>
      <w:r w:rsidR="00A6109F">
        <w:rPr>
          <w:color w:val="FF0000"/>
        </w:rPr>
      </w:r>
      <w:r w:rsidR="00A6109F">
        <w:rPr>
          <w:color w:val="FF0000"/>
        </w:rPr>
        <w:fldChar w:fldCharType="separate"/>
      </w:r>
      <w:r w:rsidR="001F7F4F" w:rsidRPr="00D34B64">
        <w:t xml:space="preserve">Figure </w:t>
      </w:r>
      <w:r w:rsidR="001F7F4F">
        <w:rPr>
          <w:noProof/>
        </w:rPr>
        <w:t>1</w:t>
      </w:r>
      <w:r w:rsidR="00A6109F">
        <w:rPr>
          <w:color w:val="FF0000"/>
        </w:rPr>
        <w:fldChar w:fldCharType="end"/>
      </w:r>
      <w:r w:rsidR="009D3D68">
        <w:t xml:space="preserve">. </w:t>
      </w:r>
    </w:p>
    <w:p w14:paraId="70754200" w14:textId="13AEB37A" w:rsidR="00607598" w:rsidRDefault="00607598" w:rsidP="000B3520">
      <w:pPr>
        <w:numPr>
          <w:ilvl w:val="1"/>
          <w:numId w:val="26"/>
        </w:numPr>
        <w:spacing w:after="120"/>
        <w:jc w:val="both"/>
        <w:textAlignment w:val="center"/>
      </w:pPr>
      <w:r w:rsidRPr="00607598">
        <w:t xml:space="preserve">Given that (8 &lt;&lt; 32) means the </w:t>
      </w:r>
      <w:r w:rsidR="009D3D68">
        <w:t xml:space="preserve">new </w:t>
      </w:r>
      <w:proofErr w:type="spellStart"/>
      <w:r w:rsidR="009D3D68">
        <w:t>e</w:t>
      </w:r>
      <w:r w:rsidRPr="00607598">
        <w:t>DRX</w:t>
      </w:r>
      <w:proofErr w:type="spellEnd"/>
      <w:r w:rsidR="009D3D68">
        <w:t xml:space="preserve"> with PTW (20.48s) in FR2</w:t>
      </w:r>
      <w:r w:rsidRPr="00607598">
        <w:t xml:space="preserve"> has more power </w:t>
      </w:r>
      <w:r w:rsidR="009D3D68">
        <w:t>consumption</w:t>
      </w:r>
      <w:r w:rsidRPr="00607598">
        <w:t xml:space="preserve"> compared to the </w:t>
      </w:r>
      <w:r w:rsidR="009D3D68">
        <w:t>lowest</w:t>
      </w:r>
      <w:r w:rsidRPr="00607598">
        <w:t xml:space="preserve"> </w:t>
      </w:r>
      <w:proofErr w:type="spellStart"/>
      <w:r w:rsidRPr="00607598">
        <w:t>eDRX</w:t>
      </w:r>
      <w:proofErr w:type="spellEnd"/>
      <w:r w:rsidRPr="00607598">
        <w:t xml:space="preserve"> = 2</w:t>
      </w:r>
      <w:r w:rsidR="009D3D68">
        <w:t>.56</w:t>
      </w:r>
      <w:r w:rsidRPr="00607598">
        <w:t>s</w:t>
      </w:r>
      <w:r w:rsidR="00BC6119" w:rsidRPr="00BC6119">
        <w:t xml:space="preserve"> </w:t>
      </w:r>
      <w:r w:rsidR="00BC6119">
        <w:t>due to the higher number of wake-up occasions</w:t>
      </w:r>
      <w:r w:rsidRPr="00607598">
        <w:t xml:space="preserve">. Thus, </w:t>
      </w:r>
      <w:proofErr w:type="spellStart"/>
      <w:r w:rsidRPr="00607598">
        <w:t>eDRX</w:t>
      </w:r>
      <w:proofErr w:type="spellEnd"/>
      <w:r w:rsidRPr="00607598">
        <w:t xml:space="preserve"> = 20.48</w:t>
      </w:r>
      <w:r w:rsidR="00BC6119">
        <w:t>s</w:t>
      </w:r>
      <w:r w:rsidRPr="00607598">
        <w:t xml:space="preserve"> is not feasible to be supported. </w:t>
      </w:r>
    </w:p>
    <w:p w14:paraId="1EE8174C" w14:textId="72CD069B" w:rsidR="007F5F84" w:rsidRPr="00607598" w:rsidRDefault="007F5F84" w:rsidP="007F5F84">
      <w:pPr>
        <w:spacing w:after="120"/>
        <w:jc w:val="both"/>
        <w:textAlignment w:val="center"/>
      </w:pPr>
    </w:p>
    <w:p w14:paraId="555E8E8C" w14:textId="4C719081" w:rsidR="00607598" w:rsidRDefault="00654232" w:rsidP="00DE46D7">
      <w:pPr>
        <w:pStyle w:val="ListParagraph"/>
        <w:spacing w:after="180"/>
        <w:ind w:left="0"/>
        <w:contextualSpacing w:val="0"/>
        <w:jc w:val="both"/>
      </w:pPr>
      <w:r>
        <w:rPr>
          <w:noProof/>
        </w:rPr>
        <w:lastRenderedPageBreak/>
        <w:drawing>
          <wp:inline distT="0" distB="0" distL="0" distR="0" wp14:anchorId="3BC18645" wp14:editId="5EFDA446">
            <wp:extent cx="5868942" cy="15601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68942" cy="1560195"/>
                    </a:xfrm>
                    <a:prstGeom prst="rect">
                      <a:avLst/>
                    </a:prstGeom>
                  </pic:spPr>
                </pic:pic>
              </a:graphicData>
            </a:graphic>
          </wp:inline>
        </w:drawing>
      </w:r>
    </w:p>
    <w:p w14:paraId="0DCAC683" w14:textId="14061D94" w:rsidR="005C1F91" w:rsidRPr="00D34B64" w:rsidRDefault="005C1F91" w:rsidP="005C1F91">
      <w:pPr>
        <w:pStyle w:val="ListParagraph"/>
        <w:spacing w:after="180"/>
        <w:ind w:left="0"/>
        <w:contextualSpacing w:val="0"/>
        <w:jc w:val="center"/>
      </w:pPr>
      <w:bookmarkStart w:id="1" w:name="_Ref95765544"/>
      <w:r w:rsidRPr="00D34B64">
        <w:t xml:space="preserve">Figure </w:t>
      </w:r>
      <w:r w:rsidR="00B84600">
        <w:fldChar w:fldCharType="begin"/>
      </w:r>
      <w:r w:rsidR="00B84600">
        <w:instrText xml:space="preserve"> SEQ Figure \* ARABIC </w:instrText>
      </w:r>
      <w:r w:rsidR="00B84600">
        <w:fldChar w:fldCharType="separate"/>
      </w:r>
      <w:r w:rsidR="001F7F4F">
        <w:rPr>
          <w:noProof/>
        </w:rPr>
        <w:t>1</w:t>
      </w:r>
      <w:r w:rsidR="00B84600">
        <w:rPr>
          <w:noProof/>
        </w:rPr>
        <w:fldChar w:fldCharType="end"/>
      </w:r>
      <w:bookmarkEnd w:id="1"/>
      <w:r w:rsidRPr="00D34B64">
        <w:t xml:space="preserve">: Time representation </w:t>
      </w:r>
      <w:r w:rsidR="00350B54">
        <w:t xml:space="preserve">of the new </w:t>
      </w:r>
      <w:proofErr w:type="spellStart"/>
      <w:r w:rsidR="00350B54">
        <w:t>eDRX</w:t>
      </w:r>
      <w:proofErr w:type="spellEnd"/>
      <w:r w:rsidR="00350B54">
        <w:t xml:space="preserve"> with PTW = 20.48s in (a)</w:t>
      </w:r>
      <w:r w:rsidRPr="00D34B64">
        <w:t xml:space="preserve"> </w:t>
      </w:r>
      <w:r w:rsidR="00350B54">
        <w:t xml:space="preserve">compared to the new </w:t>
      </w:r>
      <w:proofErr w:type="spellStart"/>
      <w:r w:rsidRPr="00D34B64">
        <w:t>eDRX</w:t>
      </w:r>
      <w:proofErr w:type="spellEnd"/>
      <w:r w:rsidRPr="00D34B64">
        <w:t xml:space="preserve"> cycle without PTW</w:t>
      </w:r>
      <w:r w:rsidR="00350B54">
        <w:t xml:space="preserve"> = 2.56s in (b) for the same </w:t>
      </w:r>
      <w:proofErr w:type="gramStart"/>
      <w:r w:rsidR="00350B54">
        <w:t>period of time</w:t>
      </w:r>
      <w:proofErr w:type="gramEnd"/>
      <w:r w:rsidR="007F5F84">
        <w:t xml:space="preserve"> 20.48s</w:t>
      </w:r>
      <w:r w:rsidRPr="00D34B64">
        <w:t xml:space="preserve"> </w:t>
      </w:r>
    </w:p>
    <w:p w14:paraId="00BFABB4" w14:textId="5ACA09CA" w:rsidR="00A14703" w:rsidRPr="00D34B64" w:rsidRDefault="00A14703" w:rsidP="00A14703">
      <w:pPr>
        <w:pStyle w:val="ListParagraph"/>
        <w:numPr>
          <w:ilvl w:val="0"/>
          <w:numId w:val="18"/>
        </w:numPr>
        <w:spacing w:after="180"/>
        <w:contextualSpacing w:val="0"/>
        <w:jc w:val="both"/>
        <w:rPr>
          <w:rFonts w:cstheme="minorHAnsi"/>
          <w:b/>
          <w:lang w:eastAsia="ko-KR"/>
        </w:rPr>
      </w:pPr>
      <w:bookmarkStart w:id="2" w:name="_Ref95766183"/>
      <w:r w:rsidRPr="00D34B64">
        <w:rPr>
          <w:rFonts w:cstheme="minorHAnsi"/>
          <w:b/>
          <w:lang w:eastAsia="ko-KR"/>
        </w:rPr>
        <w:t>The</w:t>
      </w:r>
      <w:r w:rsidR="00BE381B">
        <w:rPr>
          <w:rFonts w:cstheme="minorHAnsi"/>
          <w:b/>
          <w:lang w:eastAsia="ko-KR"/>
        </w:rPr>
        <w:t xml:space="preserve"> case</w:t>
      </w:r>
      <w:r w:rsidRPr="00D34B64">
        <w:rPr>
          <w:rFonts w:cstheme="minorHAnsi"/>
          <w:b/>
          <w:lang w:eastAsia="ko-KR"/>
        </w:rPr>
        <w:t xml:space="preserve"> </w:t>
      </w:r>
      <w:proofErr w:type="spellStart"/>
      <w:r>
        <w:rPr>
          <w:rFonts w:cstheme="minorHAnsi"/>
          <w:b/>
          <w:lang w:eastAsia="ko-KR"/>
        </w:rPr>
        <w:t>eDRX</w:t>
      </w:r>
      <w:proofErr w:type="spellEnd"/>
      <w:r>
        <w:rPr>
          <w:rFonts w:cstheme="minorHAnsi"/>
          <w:b/>
          <w:lang w:eastAsia="ko-KR"/>
        </w:rPr>
        <w:t xml:space="preserve"> cycles with PTW 20.48s </w:t>
      </w:r>
      <w:r w:rsidR="00BE381B">
        <w:rPr>
          <w:rFonts w:cstheme="minorHAnsi"/>
          <w:b/>
          <w:lang w:eastAsia="ko-KR"/>
        </w:rPr>
        <w:t xml:space="preserve">and DRX cycle 0.32s has more wake-up occasions compared to the </w:t>
      </w:r>
      <w:proofErr w:type="spellStart"/>
      <w:r w:rsidR="00BE381B">
        <w:rPr>
          <w:rFonts w:cstheme="minorHAnsi"/>
          <w:b/>
          <w:lang w:eastAsia="ko-KR"/>
        </w:rPr>
        <w:t>eDRX</w:t>
      </w:r>
      <w:proofErr w:type="spellEnd"/>
      <w:r w:rsidR="00BE381B">
        <w:rPr>
          <w:rFonts w:cstheme="minorHAnsi"/>
          <w:b/>
          <w:lang w:eastAsia="ko-KR"/>
        </w:rPr>
        <w:t xml:space="preserve"> cycle 2.56s</w:t>
      </w:r>
      <w:r w:rsidRPr="00D34B64">
        <w:rPr>
          <w:rFonts w:cstheme="minorHAnsi"/>
          <w:b/>
          <w:lang w:eastAsia="ko-KR"/>
        </w:rPr>
        <w:t>.</w:t>
      </w:r>
      <w:bookmarkEnd w:id="2"/>
    </w:p>
    <w:p w14:paraId="1E019E72" w14:textId="50D97D6D" w:rsidR="00BB47E3" w:rsidRPr="00D34B64" w:rsidRDefault="007F5F84" w:rsidP="00DE46D7">
      <w:pPr>
        <w:pStyle w:val="ListParagraph"/>
        <w:spacing w:after="180"/>
        <w:ind w:left="0"/>
        <w:contextualSpacing w:val="0"/>
        <w:jc w:val="both"/>
      </w:pPr>
      <w:r>
        <w:t xml:space="preserve">Furthermore, </w:t>
      </w:r>
      <w:r w:rsidR="004D6EA8">
        <w:t xml:space="preserve">to assess the concept of deep sleep for the UE, we refer to </w:t>
      </w:r>
      <w:r w:rsidR="00F468DC">
        <w:t>RAN1 agreement for</w:t>
      </w:r>
      <w:r w:rsidR="004D6EA8">
        <w:t xml:space="preserve"> power model for NR power saving, which provides the transition time needed by the UE before moving to a deep sleep mode</w:t>
      </w:r>
      <w:r w:rsidR="00F468DC">
        <w:t>, given in clause 8.1 in</w:t>
      </w:r>
      <w:r w:rsidR="004D6EA8">
        <w:t xml:space="preserve"> </w:t>
      </w:r>
      <w:r w:rsidR="00080EB4">
        <w:rPr>
          <w:color w:val="FF0000"/>
        </w:rPr>
        <w:fldChar w:fldCharType="begin"/>
      </w:r>
      <w:r w:rsidR="00080EB4">
        <w:instrText xml:space="preserve"> REF _Ref95765877 \n \h </w:instrText>
      </w:r>
      <w:r w:rsidR="00080EB4">
        <w:rPr>
          <w:color w:val="FF0000"/>
        </w:rPr>
      </w:r>
      <w:r w:rsidR="00080EB4">
        <w:rPr>
          <w:color w:val="FF0000"/>
        </w:rPr>
        <w:fldChar w:fldCharType="separate"/>
      </w:r>
      <w:r w:rsidR="001F7F4F">
        <w:t>[2]</w:t>
      </w:r>
      <w:r w:rsidR="00080EB4">
        <w:rPr>
          <w:color w:val="FF0000"/>
        </w:rPr>
        <w:fldChar w:fldCharType="end"/>
      </w:r>
      <w:r w:rsidR="004D6EA8">
        <w:t xml:space="preserve">, which is equal to 20ms. From the agreements in </w:t>
      </w:r>
      <w:r w:rsidR="00080EB4">
        <w:fldChar w:fldCharType="begin"/>
      </w:r>
      <w:r w:rsidR="00080EB4">
        <w:instrText xml:space="preserve"> REF _Ref95765877 \n \h </w:instrText>
      </w:r>
      <w:r w:rsidR="00080EB4">
        <w:fldChar w:fldCharType="separate"/>
      </w:r>
      <w:r w:rsidR="001F7F4F">
        <w:t>[2]</w:t>
      </w:r>
      <w:r w:rsidR="00080EB4">
        <w:fldChar w:fldCharType="end"/>
      </w:r>
      <w:r w:rsidR="004D6EA8">
        <w:t>, given the transition time needed is only 20ms, which is much less compared to the lowest DRX cycle (</w:t>
      </w:r>
      <w:proofErr w:type="gramStart"/>
      <w:r w:rsidR="004D6EA8">
        <w:t>i.e.</w:t>
      </w:r>
      <w:proofErr w:type="gramEnd"/>
      <w:r w:rsidR="004D6EA8">
        <w:t xml:space="preserve"> 320ms). </w:t>
      </w:r>
      <w:r w:rsidR="00A14703">
        <w:t>Thus, the</w:t>
      </w:r>
      <w:r w:rsidR="007A577D">
        <w:t xml:space="preserve"> UE can go to deep sleep within the PTW between the DRX cycles</w:t>
      </w:r>
      <w:r w:rsidR="00A14703">
        <w:t>.</w:t>
      </w:r>
      <w:r w:rsidR="002D53F7">
        <w:t xml:space="preserve"> This means given that the case 1 of </w:t>
      </w:r>
      <w:proofErr w:type="spellStart"/>
      <w:r w:rsidR="002D53F7" w:rsidRPr="002D53F7">
        <w:t>eDRX</w:t>
      </w:r>
      <w:proofErr w:type="spellEnd"/>
      <w:r w:rsidR="002D53F7" w:rsidRPr="002D53F7">
        <w:t xml:space="preserve"> cycles with PTW 20.48s and DRX cycle 0.32s</w:t>
      </w:r>
      <w:r w:rsidR="002D53F7">
        <w:t xml:space="preserve"> has more wake-up occasions compare to case 2 (</w:t>
      </w:r>
      <w:proofErr w:type="gramStart"/>
      <w:r w:rsidR="002D53F7">
        <w:t>i.e.</w:t>
      </w:r>
      <w:proofErr w:type="gramEnd"/>
      <w:r w:rsidR="002D53F7">
        <w:t xml:space="preserve"> the lowest </w:t>
      </w:r>
      <w:proofErr w:type="spellStart"/>
      <w:r w:rsidR="002D53F7">
        <w:t>eDRX</w:t>
      </w:r>
      <w:proofErr w:type="spellEnd"/>
      <w:r w:rsidR="002D53F7">
        <w:t xml:space="preserve"> 2.56s), as detailed above, hence, the power saving for case 1 is lower than the power saving of case 2. Therefore, </w:t>
      </w:r>
      <w:r w:rsidR="00A70C8F">
        <w:t xml:space="preserve">RAN4 shall </w:t>
      </w:r>
      <w:r w:rsidR="00B06580">
        <w:t>indicate this observation with a note in the WF and the rel-17 specification</w:t>
      </w:r>
      <w:r w:rsidR="00A70C8F">
        <w:t>.</w:t>
      </w:r>
    </w:p>
    <w:p w14:paraId="3F284957" w14:textId="77AE81B9" w:rsidR="00637304" w:rsidRDefault="00637304" w:rsidP="00DE46D7">
      <w:pPr>
        <w:pStyle w:val="ListParagraph"/>
        <w:numPr>
          <w:ilvl w:val="0"/>
          <w:numId w:val="18"/>
        </w:numPr>
        <w:spacing w:after="180"/>
        <w:contextualSpacing w:val="0"/>
        <w:jc w:val="both"/>
        <w:rPr>
          <w:rFonts w:cstheme="minorHAnsi"/>
          <w:b/>
          <w:lang w:eastAsia="ko-KR"/>
        </w:rPr>
      </w:pPr>
      <w:bookmarkStart w:id="3" w:name="_Ref78929202"/>
      <w:r w:rsidRPr="00D34B64">
        <w:rPr>
          <w:rFonts w:cstheme="minorHAnsi"/>
          <w:b/>
          <w:lang w:eastAsia="ko-KR"/>
        </w:rPr>
        <w:t>The</w:t>
      </w:r>
      <w:r w:rsidR="000E2CFB" w:rsidRPr="00D34B64">
        <w:rPr>
          <w:rFonts w:cstheme="minorHAnsi"/>
          <w:b/>
          <w:lang w:eastAsia="ko-KR"/>
        </w:rPr>
        <w:t xml:space="preserve"> </w:t>
      </w:r>
      <w:r w:rsidR="00A47047">
        <w:rPr>
          <w:rFonts w:cstheme="minorHAnsi"/>
          <w:b/>
          <w:lang w:eastAsia="ko-KR"/>
        </w:rPr>
        <w:t>deep sleep concept applies for all DRX in IDLE/INACTIVE mode</w:t>
      </w:r>
      <w:r w:rsidR="007A577D">
        <w:rPr>
          <w:rFonts w:cstheme="minorHAnsi"/>
          <w:b/>
          <w:lang w:eastAsia="ko-KR"/>
        </w:rPr>
        <w:t xml:space="preserve"> including the ones within PTW, hence the UE can go to deep sleep within </w:t>
      </w:r>
      <w:r w:rsidR="002D53F7">
        <w:rPr>
          <w:rFonts w:cstheme="minorHAnsi"/>
          <w:b/>
          <w:lang w:eastAsia="ko-KR"/>
        </w:rPr>
        <w:t>the</w:t>
      </w:r>
      <w:r w:rsidR="007A577D">
        <w:rPr>
          <w:rFonts w:cstheme="minorHAnsi"/>
          <w:b/>
          <w:lang w:eastAsia="ko-KR"/>
        </w:rPr>
        <w:t xml:space="preserve"> PTW</w:t>
      </w:r>
      <w:r w:rsidRPr="00D34B64">
        <w:rPr>
          <w:rFonts w:cstheme="minorHAnsi"/>
          <w:b/>
          <w:lang w:eastAsia="ko-KR"/>
        </w:rPr>
        <w:t>.</w:t>
      </w:r>
      <w:bookmarkEnd w:id="3"/>
    </w:p>
    <w:p w14:paraId="1BD8E46E" w14:textId="5100BB8A" w:rsidR="002F3B43" w:rsidRPr="002F3B43" w:rsidRDefault="002F3B43" w:rsidP="002F3B43">
      <w:pPr>
        <w:pStyle w:val="ListParagraph"/>
        <w:numPr>
          <w:ilvl w:val="0"/>
          <w:numId w:val="18"/>
        </w:numPr>
        <w:spacing w:after="180"/>
        <w:contextualSpacing w:val="0"/>
        <w:jc w:val="both"/>
        <w:rPr>
          <w:rFonts w:cstheme="minorHAnsi"/>
          <w:b/>
          <w:lang w:eastAsia="ko-KR"/>
        </w:rPr>
      </w:pPr>
      <w:bookmarkStart w:id="4" w:name="_Ref101260346"/>
      <w:r>
        <w:rPr>
          <w:rFonts w:cstheme="minorHAnsi"/>
          <w:b/>
          <w:lang w:eastAsia="ko-KR"/>
        </w:rPr>
        <w:t xml:space="preserve">The case of </w:t>
      </w:r>
      <w:proofErr w:type="spellStart"/>
      <w:r>
        <w:rPr>
          <w:rFonts w:cstheme="minorHAnsi"/>
          <w:b/>
          <w:lang w:eastAsia="ko-KR"/>
        </w:rPr>
        <w:t>eDRX</w:t>
      </w:r>
      <w:proofErr w:type="spellEnd"/>
      <w:r>
        <w:rPr>
          <w:rFonts w:cstheme="minorHAnsi"/>
          <w:b/>
          <w:lang w:eastAsia="ko-KR"/>
        </w:rPr>
        <w:t xml:space="preserve"> cycles with PTW 20.48s and DRX cycle 0.32s has lower power saving compared to </w:t>
      </w:r>
      <w:proofErr w:type="spellStart"/>
      <w:r>
        <w:rPr>
          <w:rFonts w:cstheme="minorHAnsi"/>
          <w:b/>
          <w:lang w:eastAsia="ko-KR"/>
        </w:rPr>
        <w:t>eDRX</w:t>
      </w:r>
      <w:proofErr w:type="spellEnd"/>
      <w:r>
        <w:rPr>
          <w:rFonts w:cstheme="minorHAnsi"/>
          <w:b/>
          <w:lang w:eastAsia="ko-KR"/>
        </w:rPr>
        <w:t xml:space="preserve"> 2.56s, hence it should not be included.</w:t>
      </w:r>
      <w:bookmarkEnd w:id="4"/>
    </w:p>
    <w:p w14:paraId="58F21FB9" w14:textId="4568DC70" w:rsidR="003A5937" w:rsidRPr="009117F9" w:rsidRDefault="00B06580" w:rsidP="00694613">
      <w:pPr>
        <w:pStyle w:val="ListParagraph"/>
        <w:numPr>
          <w:ilvl w:val="0"/>
          <w:numId w:val="19"/>
        </w:numPr>
        <w:spacing w:after="180"/>
        <w:contextualSpacing w:val="0"/>
        <w:jc w:val="both"/>
        <w:rPr>
          <w:rFonts w:cstheme="minorHAnsi"/>
          <w:b/>
          <w:lang w:eastAsia="ko-KR"/>
        </w:rPr>
      </w:pPr>
      <w:bookmarkStart w:id="5" w:name="_Ref101260373"/>
      <w:r>
        <w:rPr>
          <w:rFonts w:cstheme="minorHAnsi"/>
          <w:b/>
          <w:lang w:eastAsia="ko-KR"/>
        </w:rPr>
        <w:t>RAN4 shall capture the following note in the WF and specification:</w:t>
      </w:r>
      <w:bookmarkEnd w:id="5"/>
      <w:r>
        <w:rPr>
          <w:rFonts w:cstheme="minorHAnsi"/>
          <w:b/>
          <w:lang w:eastAsia="ko-KR"/>
        </w:rPr>
        <w:t xml:space="preserve"> </w:t>
      </w:r>
      <w:r>
        <w:rPr>
          <w:rFonts w:cstheme="minorHAnsi"/>
          <w:b/>
          <w:lang w:eastAsia="ko-KR"/>
        </w:rPr>
        <w:br/>
      </w:r>
      <w:r w:rsidRPr="00B06580">
        <w:rPr>
          <w:rFonts w:cstheme="minorHAnsi"/>
          <w:b/>
          <w:lang w:eastAsia="ko-KR"/>
        </w:rPr>
        <w:t xml:space="preserve">Note: The number of wake-up occasions for the scenario of </w:t>
      </w:r>
      <w:proofErr w:type="spellStart"/>
      <w:r w:rsidRPr="00B06580">
        <w:rPr>
          <w:rFonts w:cstheme="minorHAnsi"/>
          <w:b/>
          <w:lang w:eastAsia="ko-KR"/>
        </w:rPr>
        <w:t>eDRX</w:t>
      </w:r>
      <w:proofErr w:type="spellEnd"/>
      <w:r w:rsidRPr="00B06580">
        <w:rPr>
          <w:rFonts w:cstheme="minorHAnsi"/>
          <w:b/>
          <w:lang w:eastAsia="ko-KR"/>
        </w:rPr>
        <w:t xml:space="preserve"> IDLE cycle = 20.48s and DRX cycle = 0.32s are twice that of using </w:t>
      </w:r>
      <w:proofErr w:type="spellStart"/>
      <w:r w:rsidRPr="00B06580">
        <w:rPr>
          <w:rFonts w:cstheme="minorHAnsi"/>
          <w:b/>
          <w:lang w:eastAsia="ko-KR"/>
        </w:rPr>
        <w:t>eDRX</w:t>
      </w:r>
      <w:proofErr w:type="spellEnd"/>
      <w:r w:rsidRPr="00B06580">
        <w:rPr>
          <w:rFonts w:cstheme="minorHAnsi"/>
          <w:b/>
          <w:lang w:eastAsia="ko-KR"/>
        </w:rPr>
        <w:t xml:space="preserve"> cycle = 2.56s, yet this shall not prevent the NW from configuring this scenario</w:t>
      </w:r>
      <w:r>
        <w:rPr>
          <w:rFonts w:cstheme="minorHAnsi"/>
          <w:b/>
          <w:lang w:eastAsia="ko-KR"/>
        </w:rPr>
        <w:t>.</w:t>
      </w:r>
    </w:p>
    <w:p w14:paraId="4AF647D2" w14:textId="77777777"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E2F69" w14:textId="77777777" w:rsidR="00D34B64" w:rsidRPr="00D34B64" w:rsidRDefault="00D34B64" w:rsidP="00D34B64">
      <w:r>
        <w:t xml:space="preserve">In this </w:t>
      </w:r>
      <w:r w:rsidR="00A810A7">
        <w:t xml:space="preserve">contribution, the impact of </w:t>
      </w:r>
      <w:proofErr w:type="spellStart"/>
      <w:r w:rsidR="00A810A7">
        <w:t>eDRX</w:t>
      </w:r>
      <w:proofErr w:type="spellEnd"/>
      <w:r w:rsidR="00A810A7">
        <w:t xml:space="preserve"> on Rel-17 specification are discussed and hence we have the following observations and proposals: </w:t>
      </w:r>
    </w:p>
    <w:p w14:paraId="4154AEBB" w14:textId="3AC2EA12" w:rsidR="00364F74" w:rsidRDefault="00364F74" w:rsidP="008B595B">
      <w:pPr>
        <w:adjustRightInd w:val="0"/>
        <w:snapToGrid w:val="0"/>
        <w:spacing w:before="180" w:after="120"/>
        <w:jc w:val="both"/>
        <w:rPr>
          <w:rFonts w:cstheme="minorHAnsi"/>
          <w:b/>
          <w:lang w:eastAsia="ko-KR"/>
        </w:rPr>
      </w:pPr>
      <w:r>
        <w:rPr>
          <w:rFonts w:cstheme="minorHAnsi"/>
          <w:b/>
          <w:lang w:eastAsia="ko-KR"/>
        </w:rPr>
        <w:fldChar w:fldCharType="begin"/>
      </w:r>
      <w:r>
        <w:rPr>
          <w:b/>
        </w:rPr>
        <w:instrText xml:space="preserve"> REF _Ref95766183 \n \h </w:instrText>
      </w:r>
      <w:r>
        <w:rPr>
          <w:rFonts w:cstheme="minorHAnsi"/>
          <w:b/>
          <w:lang w:eastAsia="ko-KR"/>
        </w:rPr>
      </w:r>
      <w:r>
        <w:rPr>
          <w:rFonts w:cstheme="minorHAnsi"/>
          <w:b/>
          <w:lang w:eastAsia="ko-KR"/>
        </w:rPr>
        <w:fldChar w:fldCharType="separate"/>
      </w:r>
      <w:r w:rsidR="001F7F4F">
        <w:rPr>
          <w:b/>
        </w:rPr>
        <w:t>Observation 1:</w:t>
      </w:r>
      <w:r>
        <w:rPr>
          <w:rFonts w:cstheme="minorHAnsi"/>
          <w:b/>
          <w:lang w:eastAsia="ko-KR"/>
        </w:rPr>
        <w:fldChar w:fldCharType="end"/>
      </w:r>
      <w:r>
        <w:rPr>
          <w:rFonts w:cstheme="minorHAnsi"/>
          <w:b/>
          <w:lang w:eastAsia="ko-KR"/>
        </w:rPr>
        <w:t xml:space="preserve"> </w:t>
      </w:r>
      <w:r>
        <w:rPr>
          <w:rFonts w:cstheme="minorHAnsi"/>
          <w:b/>
          <w:lang w:eastAsia="ko-KR"/>
        </w:rPr>
        <w:fldChar w:fldCharType="begin"/>
      </w:r>
      <w:r>
        <w:rPr>
          <w:rFonts w:cstheme="minorHAnsi"/>
          <w:b/>
          <w:lang w:eastAsia="ko-KR"/>
        </w:rPr>
        <w:instrText xml:space="preserve"> REF _Ref95766183 \h </w:instrText>
      </w:r>
      <w:r>
        <w:rPr>
          <w:rFonts w:cstheme="minorHAnsi"/>
          <w:b/>
          <w:lang w:eastAsia="ko-KR"/>
        </w:rPr>
      </w:r>
      <w:r>
        <w:rPr>
          <w:rFonts w:cstheme="minorHAnsi"/>
          <w:b/>
          <w:lang w:eastAsia="ko-KR"/>
        </w:rPr>
        <w:fldChar w:fldCharType="separate"/>
      </w:r>
      <w:r w:rsidR="001F7F4F" w:rsidRPr="00D34B64">
        <w:rPr>
          <w:rFonts w:cstheme="minorHAnsi"/>
          <w:b/>
          <w:lang w:eastAsia="ko-KR"/>
        </w:rPr>
        <w:t>The</w:t>
      </w:r>
      <w:r w:rsidR="001F7F4F">
        <w:rPr>
          <w:rFonts w:cstheme="minorHAnsi"/>
          <w:b/>
          <w:lang w:eastAsia="ko-KR"/>
        </w:rPr>
        <w:t xml:space="preserve"> case</w:t>
      </w:r>
      <w:r w:rsidR="001F7F4F" w:rsidRPr="00D34B64">
        <w:rPr>
          <w:rFonts w:cstheme="minorHAnsi"/>
          <w:b/>
          <w:lang w:eastAsia="ko-KR"/>
        </w:rPr>
        <w:t xml:space="preserve"> </w:t>
      </w:r>
      <w:proofErr w:type="spellStart"/>
      <w:r w:rsidR="001F7F4F">
        <w:rPr>
          <w:rFonts w:cstheme="minorHAnsi"/>
          <w:b/>
          <w:lang w:eastAsia="ko-KR"/>
        </w:rPr>
        <w:t>eDRX</w:t>
      </w:r>
      <w:proofErr w:type="spellEnd"/>
      <w:r w:rsidR="001F7F4F">
        <w:rPr>
          <w:rFonts w:cstheme="minorHAnsi"/>
          <w:b/>
          <w:lang w:eastAsia="ko-KR"/>
        </w:rPr>
        <w:t xml:space="preserve"> cycles with PTW 20.48s and DRX cycle 0.32s has more wake-up occasions compared to the </w:t>
      </w:r>
      <w:proofErr w:type="spellStart"/>
      <w:r w:rsidR="001F7F4F">
        <w:rPr>
          <w:rFonts w:cstheme="minorHAnsi"/>
          <w:b/>
          <w:lang w:eastAsia="ko-KR"/>
        </w:rPr>
        <w:t>eDRX</w:t>
      </w:r>
      <w:proofErr w:type="spellEnd"/>
      <w:r w:rsidR="001F7F4F">
        <w:rPr>
          <w:rFonts w:cstheme="minorHAnsi"/>
          <w:b/>
          <w:lang w:eastAsia="ko-KR"/>
        </w:rPr>
        <w:t xml:space="preserve"> cycle 2.56s</w:t>
      </w:r>
      <w:r w:rsidR="001F7F4F" w:rsidRPr="00D34B64">
        <w:rPr>
          <w:rFonts w:cstheme="minorHAnsi"/>
          <w:b/>
          <w:lang w:eastAsia="ko-KR"/>
        </w:rPr>
        <w:t>.</w:t>
      </w:r>
      <w:r>
        <w:rPr>
          <w:rFonts w:cstheme="minorHAnsi"/>
          <w:b/>
          <w:lang w:eastAsia="ko-KR"/>
        </w:rPr>
        <w:fldChar w:fldCharType="end"/>
      </w:r>
    </w:p>
    <w:p w14:paraId="669FA3AC" w14:textId="1B2B7E14" w:rsidR="008123AD" w:rsidRDefault="008123AD" w:rsidP="008B595B">
      <w:pPr>
        <w:adjustRightInd w:val="0"/>
        <w:snapToGrid w:val="0"/>
        <w:spacing w:before="180" w:after="120"/>
        <w:jc w:val="both"/>
        <w:rPr>
          <w:b/>
        </w:rPr>
      </w:pPr>
      <w:r w:rsidRPr="008123AD">
        <w:rPr>
          <w:b/>
        </w:rPr>
        <w:fldChar w:fldCharType="begin"/>
      </w:r>
      <w:r w:rsidRPr="008123AD">
        <w:rPr>
          <w:b/>
        </w:rPr>
        <w:instrText xml:space="preserve"> REF _Ref78929202 \r </w:instrText>
      </w:r>
      <w:r>
        <w:rPr>
          <w:b/>
        </w:rPr>
        <w:instrText xml:space="preserve"> \* MERGEFORMAT </w:instrText>
      </w:r>
      <w:r w:rsidRPr="008123AD">
        <w:rPr>
          <w:b/>
        </w:rPr>
        <w:fldChar w:fldCharType="separate"/>
      </w:r>
      <w:r w:rsidR="001F7F4F">
        <w:rPr>
          <w:b/>
        </w:rPr>
        <w:t>Observation 2:</w:t>
      </w:r>
      <w:r w:rsidRPr="008123AD">
        <w:rPr>
          <w:b/>
        </w:rPr>
        <w:fldChar w:fldCharType="end"/>
      </w:r>
      <w:r w:rsidRPr="008123AD">
        <w:rPr>
          <w:b/>
        </w:rPr>
        <w:t xml:space="preserve"> </w:t>
      </w:r>
      <w:r w:rsidRPr="008123AD">
        <w:rPr>
          <w:b/>
        </w:rPr>
        <w:fldChar w:fldCharType="begin"/>
      </w:r>
      <w:r w:rsidRPr="008123AD">
        <w:rPr>
          <w:b/>
        </w:rPr>
        <w:instrText xml:space="preserve"> REF _Ref78929202 </w:instrText>
      </w:r>
      <w:r>
        <w:rPr>
          <w:b/>
        </w:rPr>
        <w:instrText xml:space="preserve"> \* MERGEFORMAT </w:instrText>
      </w:r>
      <w:r w:rsidRPr="008123AD">
        <w:rPr>
          <w:b/>
        </w:rPr>
        <w:fldChar w:fldCharType="separate"/>
      </w:r>
      <w:r w:rsidR="001F7F4F" w:rsidRPr="00D34B64">
        <w:rPr>
          <w:rFonts w:cstheme="minorHAnsi"/>
          <w:b/>
          <w:lang w:eastAsia="ko-KR"/>
        </w:rPr>
        <w:t xml:space="preserve">The </w:t>
      </w:r>
      <w:r w:rsidR="001F7F4F">
        <w:rPr>
          <w:rFonts w:cstheme="minorHAnsi"/>
          <w:b/>
          <w:lang w:eastAsia="ko-KR"/>
        </w:rPr>
        <w:t>deep sleep concept applies for all DRX in IDLE/INACTIVE mode including the ones within PTW, hence the UE can go to deep sleep within the PTW</w:t>
      </w:r>
      <w:r w:rsidR="001F7F4F" w:rsidRPr="00D34B64">
        <w:rPr>
          <w:rFonts w:cstheme="minorHAnsi"/>
          <w:b/>
          <w:lang w:eastAsia="ko-KR"/>
        </w:rPr>
        <w:t>.</w:t>
      </w:r>
      <w:r w:rsidRPr="008123AD">
        <w:rPr>
          <w:b/>
        </w:rPr>
        <w:fldChar w:fldCharType="end"/>
      </w:r>
    </w:p>
    <w:p w14:paraId="7AB8719D" w14:textId="6A3DD250" w:rsidR="00A8263C" w:rsidRDefault="00A8263C" w:rsidP="008B595B">
      <w:pPr>
        <w:adjustRightInd w:val="0"/>
        <w:snapToGrid w:val="0"/>
        <w:spacing w:before="180" w:after="120"/>
        <w:jc w:val="both"/>
        <w:rPr>
          <w:b/>
        </w:rPr>
      </w:pPr>
      <w:r>
        <w:rPr>
          <w:b/>
        </w:rPr>
        <w:fldChar w:fldCharType="begin"/>
      </w:r>
      <w:r>
        <w:rPr>
          <w:b/>
        </w:rPr>
        <w:instrText xml:space="preserve"> REF _Ref101260346 \r \h </w:instrText>
      </w:r>
      <w:r>
        <w:rPr>
          <w:b/>
        </w:rPr>
      </w:r>
      <w:r>
        <w:rPr>
          <w:b/>
        </w:rPr>
        <w:fldChar w:fldCharType="separate"/>
      </w:r>
      <w:r w:rsidR="001F7F4F">
        <w:rPr>
          <w:b/>
        </w:rPr>
        <w:t>Observation 3:</w:t>
      </w:r>
      <w:r>
        <w:rPr>
          <w:b/>
        </w:rPr>
        <w:fldChar w:fldCharType="end"/>
      </w:r>
      <w:r>
        <w:rPr>
          <w:b/>
        </w:rPr>
        <w:t xml:space="preserve"> </w:t>
      </w:r>
      <w:r>
        <w:rPr>
          <w:b/>
        </w:rPr>
        <w:fldChar w:fldCharType="begin"/>
      </w:r>
      <w:r>
        <w:rPr>
          <w:b/>
        </w:rPr>
        <w:instrText xml:space="preserve"> REF _Ref101260346 \h </w:instrText>
      </w:r>
      <w:r>
        <w:rPr>
          <w:b/>
        </w:rPr>
      </w:r>
      <w:r>
        <w:rPr>
          <w:b/>
        </w:rPr>
        <w:fldChar w:fldCharType="separate"/>
      </w:r>
      <w:r w:rsidR="001F7F4F">
        <w:rPr>
          <w:rFonts w:cstheme="minorHAnsi"/>
          <w:b/>
          <w:lang w:eastAsia="ko-KR"/>
        </w:rPr>
        <w:t xml:space="preserve">The case of </w:t>
      </w:r>
      <w:proofErr w:type="spellStart"/>
      <w:r w:rsidR="001F7F4F">
        <w:rPr>
          <w:rFonts w:cstheme="minorHAnsi"/>
          <w:b/>
          <w:lang w:eastAsia="ko-KR"/>
        </w:rPr>
        <w:t>eDRX</w:t>
      </w:r>
      <w:proofErr w:type="spellEnd"/>
      <w:r w:rsidR="001F7F4F">
        <w:rPr>
          <w:rFonts w:cstheme="minorHAnsi"/>
          <w:b/>
          <w:lang w:eastAsia="ko-KR"/>
        </w:rPr>
        <w:t xml:space="preserve"> cycles with PTW 20.48s and DRX cycle 0.32s has lower power saving compared to </w:t>
      </w:r>
      <w:proofErr w:type="spellStart"/>
      <w:r w:rsidR="001F7F4F">
        <w:rPr>
          <w:rFonts w:cstheme="minorHAnsi"/>
          <w:b/>
          <w:lang w:eastAsia="ko-KR"/>
        </w:rPr>
        <w:t>eDRX</w:t>
      </w:r>
      <w:proofErr w:type="spellEnd"/>
      <w:r w:rsidR="001F7F4F">
        <w:rPr>
          <w:rFonts w:cstheme="minorHAnsi"/>
          <w:b/>
          <w:lang w:eastAsia="ko-KR"/>
        </w:rPr>
        <w:t xml:space="preserve"> 2.56s, hence it should not be included.</w:t>
      </w:r>
      <w:r>
        <w:rPr>
          <w:b/>
        </w:rPr>
        <w:fldChar w:fldCharType="end"/>
      </w:r>
    </w:p>
    <w:p w14:paraId="6BD07778" w14:textId="24CBC216" w:rsidR="00A8263C" w:rsidRDefault="00A8263C" w:rsidP="008B595B">
      <w:pPr>
        <w:adjustRightInd w:val="0"/>
        <w:snapToGrid w:val="0"/>
        <w:spacing w:before="180" w:after="120"/>
        <w:jc w:val="both"/>
        <w:rPr>
          <w:b/>
        </w:rPr>
      </w:pPr>
      <w:r>
        <w:rPr>
          <w:b/>
        </w:rPr>
        <w:fldChar w:fldCharType="begin"/>
      </w:r>
      <w:r>
        <w:rPr>
          <w:b/>
        </w:rPr>
        <w:instrText xml:space="preserve"> REF _Ref101260373 \r \h </w:instrText>
      </w:r>
      <w:r>
        <w:rPr>
          <w:b/>
        </w:rPr>
      </w:r>
      <w:r>
        <w:rPr>
          <w:b/>
        </w:rPr>
        <w:fldChar w:fldCharType="separate"/>
      </w:r>
      <w:r w:rsidR="001F7F4F">
        <w:rPr>
          <w:b/>
        </w:rPr>
        <w:t>Proposal 1:</w:t>
      </w:r>
      <w:r>
        <w:rPr>
          <w:b/>
        </w:rPr>
        <w:fldChar w:fldCharType="end"/>
      </w:r>
      <w:r>
        <w:rPr>
          <w:b/>
        </w:rPr>
        <w:t xml:space="preserve"> </w:t>
      </w:r>
      <w:r>
        <w:rPr>
          <w:b/>
        </w:rPr>
        <w:fldChar w:fldCharType="begin"/>
      </w:r>
      <w:r>
        <w:rPr>
          <w:b/>
        </w:rPr>
        <w:instrText xml:space="preserve"> REF _Ref101260373 \h </w:instrText>
      </w:r>
      <w:r>
        <w:rPr>
          <w:b/>
        </w:rPr>
      </w:r>
      <w:r>
        <w:rPr>
          <w:b/>
        </w:rPr>
        <w:fldChar w:fldCharType="separate"/>
      </w:r>
      <w:r w:rsidR="001F7F4F">
        <w:rPr>
          <w:rFonts w:cstheme="minorHAnsi"/>
          <w:b/>
          <w:lang w:eastAsia="ko-KR"/>
        </w:rPr>
        <w:t>RAN4 shall capture the following note in the WF and specification:</w:t>
      </w:r>
      <w:r>
        <w:rPr>
          <w:b/>
        </w:rPr>
        <w:fldChar w:fldCharType="end"/>
      </w:r>
    </w:p>
    <w:p w14:paraId="3CBDFEC4" w14:textId="202B6589" w:rsidR="00E755DF" w:rsidRDefault="00B06580" w:rsidP="00E755DF">
      <w:r w:rsidRPr="00B06580">
        <w:rPr>
          <w:rFonts w:cstheme="minorHAnsi"/>
          <w:b/>
          <w:lang w:eastAsia="ko-KR"/>
        </w:rPr>
        <w:t xml:space="preserve">Note: The number of wake-up occasions for the scenario of </w:t>
      </w:r>
      <w:proofErr w:type="spellStart"/>
      <w:r w:rsidRPr="00B06580">
        <w:rPr>
          <w:rFonts w:cstheme="minorHAnsi"/>
          <w:b/>
          <w:lang w:eastAsia="ko-KR"/>
        </w:rPr>
        <w:t>eDRX</w:t>
      </w:r>
      <w:proofErr w:type="spellEnd"/>
      <w:r w:rsidRPr="00B06580">
        <w:rPr>
          <w:rFonts w:cstheme="minorHAnsi"/>
          <w:b/>
          <w:lang w:eastAsia="ko-KR"/>
        </w:rPr>
        <w:t xml:space="preserve"> IDLE cycle = 20.48s and DRX cycle = 0.32s are twice that of using </w:t>
      </w:r>
      <w:proofErr w:type="spellStart"/>
      <w:r w:rsidRPr="00B06580">
        <w:rPr>
          <w:rFonts w:cstheme="minorHAnsi"/>
          <w:b/>
          <w:lang w:eastAsia="ko-KR"/>
        </w:rPr>
        <w:t>eDRX</w:t>
      </w:r>
      <w:proofErr w:type="spellEnd"/>
      <w:r w:rsidRPr="00B06580">
        <w:rPr>
          <w:rFonts w:cstheme="minorHAnsi"/>
          <w:b/>
          <w:lang w:eastAsia="ko-KR"/>
        </w:rPr>
        <w:t xml:space="preserve"> cycle = 2.56s, yet this shall not prevent the NW from configuring this scenario</w:t>
      </w:r>
      <w:r>
        <w:rPr>
          <w:rFonts w:cstheme="minorHAnsi"/>
          <w:b/>
          <w:lang w:eastAsia="ko-KR"/>
        </w:rPr>
        <w:t>.</w:t>
      </w:r>
    </w:p>
    <w:p w14:paraId="4038E362" w14:textId="16A2AE09" w:rsidR="00D63646" w:rsidRPr="00E755DF" w:rsidRDefault="00E755DF" w:rsidP="00E755DF">
      <w:pPr>
        <w:pStyle w:val="Heading1"/>
        <w:numPr>
          <w:ilvl w:val="0"/>
          <w:numId w:val="1"/>
        </w:numPr>
        <w:jc w:val="both"/>
        <w:rPr>
          <w:rFonts w:ascii="Arial" w:hAnsi="Arial" w:cs="Arial"/>
        </w:rPr>
      </w:pPr>
      <w:r>
        <w:rPr>
          <w:rFonts w:ascii="Arial" w:hAnsi="Arial" w:cs="Arial"/>
        </w:rPr>
        <w:lastRenderedPageBreak/>
        <w:t>References</w:t>
      </w:r>
    </w:p>
    <w:p w14:paraId="487E8392" w14:textId="62EB7CC0" w:rsidR="00342735" w:rsidRDefault="00342735" w:rsidP="00EB33BB">
      <w:pPr>
        <w:pStyle w:val="ListParagraph"/>
        <w:numPr>
          <w:ilvl w:val="0"/>
          <w:numId w:val="15"/>
        </w:numPr>
        <w:jc w:val="both"/>
        <w:rPr>
          <w:rFonts w:cstheme="minorHAnsi"/>
          <w:color w:val="000000"/>
        </w:rPr>
      </w:pPr>
      <w:bookmarkStart w:id="6" w:name="_Ref92673347"/>
      <w:r>
        <w:rPr>
          <w:rFonts w:cstheme="minorHAnsi"/>
          <w:color w:val="000000"/>
        </w:rPr>
        <w:t>R4-2</w:t>
      </w:r>
      <w:r w:rsidR="000237B7">
        <w:rPr>
          <w:rFonts w:cstheme="minorHAnsi"/>
          <w:color w:val="000000"/>
        </w:rPr>
        <w:t>2</w:t>
      </w:r>
      <w:r w:rsidR="00C92118">
        <w:rPr>
          <w:rFonts w:cstheme="minorHAnsi"/>
          <w:color w:val="000000"/>
        </w:rPr>
        <w:t>10596</w:t>
      </w:r>
      <w:r>
        <w:rPr>
          <w:rFonts w:cstheme="minorHAnsi"/>
          <w:color w:val="000000"/>
        </w:rPr>
        <w:t>, “</w:t>
      </w:r>
      <w:r w:rsidRPr="00342735">
        <w:rPr>
          <w:rFonts w:cstheme="minorHAnsi"/>
          <w:color w:val="000000"/>
        </w:rPr>
        <w:t xml:space="preserve">WF on </w:t>
      </w:r>
      <w:proofErr w:type="spellStart"/>
      <w:r w:rsidRPr="00342735">
        <w:rPr>
          <w:rFonts w:cstheme="minorHAnsi"/>
          <w:color w:val="000000"/>
        </w:rPr>
        <w:t>eDRX</w:t>
      </w:r>
      <w:proofErr w:type="spellEnd"/>
      <w:r w:rsidRPr="00342735">
        <w:rPr>
          <w:rFonts w:cstheme="minorHAnsi"/>
          <w:color w:val="000000"/>
        </w:rPr>
        <w:t xml:space="preserve"> and RRM measurement relaxations requirements for Redcap UE</w:t>
      </w:r>
      <w:r>
        <w:rPr>
          <w:rFonts w:cstheme="minorHAnsi"/>
          <w:color w:val="000000"/>
        </w:rPr>
        <w:t>”, vivo.</w:t>
      </w:r>
      <w:bookmarkEnd w:id="6"/>
    </w:p>
    <w:p w14:paraId="1A9BEA55" w14:textId="5AD63564" w:rsidR="008B08A7" w:rsidRPr="00802F8F" w:rsidRDefault="002A541E" w:rsidP="00802F8F">
      <w:pPr>
        <w:pStyle w:val="ListParagraph"/>
        <w:numPr>
          <w:ilvl w:val="0"/>
          <w:numId w:val="15"/>
        </w:numPr>
        <w:jc w:val="both"/>
        <w:rPr>
          <w:rFonts w:cstheme="minorHAnsi"/>
          <w:color w:val="000000"/>
        </w:rPr>
      </w:pPr>
      <w:bookmarkStart w:id="7" w:name="_Ref95765877"/>
      <w:r>
        <w:rPr>
          <w:rFonts w:cstheme="minorHAnsi"/>
          <w:color w:val="000000"/>
        </w:rPr>
        <w:t>TR 38.840</w:t>
      </w:r>
      <w:r w:rsidR="005702FA">
        <w:rPr>
          <w:rFonts w:cstheme="minorHAnsi"/>
          <w:color w:val="000000"/>
        </w:rPr>
        <w:t>, “</w:t>
      </w:r>
      <w:r w:rsidRPr="002A541E">
        <w:rPr>
          <w:rFonts w:cstheme="minorHAnsi"/>
          <w:color w:val="000000"/>
        </w:rPr>
        <w:t>Study on User Equipment (UE) power saving in NR</w:t>
      </w:r>
      <w:r>
        <w:rPr>
          <w:rFonts w:cstheme="minorHAnsi"/>
          <w:color w:val="000000"/>
        </w:rPr>
        <w:t>, Rel-16”, 3GPP</w:t>
      </w:r>
      <w:r w:rsidR="005702FA">
        <w:rPr>
          <w:rFonts w:cstheme="minorHAnsi"/>
          <w:color w:val="000000"/>
        </w:rPr>
        <w:t>.</w:t>
      </w:r>
      <w:bookmarkEnd w:id="7"/>
    </w:p>
    <w:sectPr w:rsidR="008B08A7" w:rsidRPr="00802F8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A395A" w14:textId="77777777" w:rsidR="00765E43" w:rsidRDefault="00765E43">
      <w:r>
        <w:separator/>
      </w:r>
    </w:p>
  </w:endnote>
  <w:endnote w:type="continuationSeparator" w:id="0">
    <w:p w14:paraId="05F2016D" w14:textId="77777777" w:rsidR="00765E43" w:rsidRDefault="0076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93780" w14:textId="77777777" w:rsidR="00765E43" w:rsidRDefault="00765E43">
      <w:r>
        <w:separator/>
      </w:r>
    </w:p>
  </w:footnote>
  <w:footnote w:type="continuationSeparator" w:id="0">
    <w:p w14:paraId="283E7301" w14:textId="77777777" w:rsidR="00765E43" w:rsidRDefault="00765E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3268A"/>
    <w:multiLevelType w:val="multilevel"/>
    <w:tmpl w:val="C3FEA0C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E63179"/>
    <w:multiLevelType w:val="hybridMultilevel"/>
    <w:tmpl w:val="609EF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BB51B7"/>
    <w:multiLevelType w:val="hybridMultilevel"/>
    <w:tmpl w:val="651072E8"/>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SimSun" w:hAnsi="SimSun" w:hint="default"/>
      </w:rPr>
    </w:lvl>
    <w:lvl w:ilvl="1" w:tplc="CE18240A">
      <w:numFmt w:val="bullet"/>
      <w:lvlText w:val="•"/>
      <w:lvlJc w:val="left"/>
      <w:pPr>
        <w:tabs>
          <w:tab w:val="num" w:pos="1440"/>
        </w:tabs>
        <w:ind w:left="1440" w:hanging="360"/>
      </w:pPr>
      <w:rPr>
        <w:rFonts w:ascii="SimSun" w:hAnsi="SimSu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D42241F"/>
    <w:multiLevelType w:val="hybridMultilevel"/>
    <w:tmpl w:val="03CCF470"/>
    <w:lvl w:ilvl="0" w:tplc="790406D8">
      <w:start w:val="1"/>
      <w:numFmt w:val="bullet"/>
      <w:lvlText w:val="•"/>
      <w:lvlJc w:val="left"/>
      <w:pPr>
        <w:tabs>
          <w:tab w:val="num" w:pos="720"/>
        </w:tabs>
        <w:ind w:left="720" w:hanging="360"/>
      </w:pPr>
      <w:rPr>
        <w:rFonts w:ascii="SimSun" w:hAnsi="SimSun" w:hint="default"/>
      </w:rPr>
    </w:lvl>
    <w:lvl w:ilvl="1" w:tplc="A20AD062">
      <w:start w:val="3"/>
      <w:numFmt w:val="bullet"/>
      <w:lvlText w:val="-"/>
      <w:lvlJc w:val="left"/>
      <w:pPr>
        <w:tabs>
          <w:tab w:val="num" w:pos="1440"/>
        </w:tabs>
        <w:ind w:left="1440" w:hanging="360"/>
      </w:pPr>
      <w:rPr>
        <w:rFonts w:ascii="Times New Roman" w:eastAsia="Times New Roman" w:hAnsi="Times New Roman" w:cs="Times New Roman" w:hint="default"/>
      </w:rPr>
    </w:lvl>
    <w:lvl w:ilvl="2" w:tplc="E9060856">
      <w:numFmt w:val="bullet"/>
      <w:lvlText w:val="•"/>
      <w:lvlJc w:val="left"/>
      <w:pPr>
        <w:tabs>
          <w:tab w:val="num" w:pos="2160"/>
        </w:tabs>
        <w:ind w:left="2160" w:hanging="360"/>
      </w:pPr>
      <w:rPr>
        <w:rFonts w:ascii="SimSun" w:hAnsi="SimSun" w:hint="default"/>
      </w:rPr>
    </w:lvl>
    <w:lvl w:ilvl="3" w:tplc="3374407A" w:tentative="1">
      <w:start w:val="1"/>
      <w:numFmt w:val="bullet"/>
      <w:lvlText w:val="•"/>
      <w:lvlJc w:val="left"/>
      <w:pPr>
        <w:tabs>
          <w:tab w:val="num" w:pos="2880"/>
        </w:tabs>
        <w:ind w:left="2880" w:hanging="360"/>
      </w:pPr>
      <w:rPr>
        <w:rFonts w:ascii="SimSun" w:hAnsi="SimSun" w:hint="default"/>
      </w:rPr>
    </w:lvl>
    <w:lvl w:ilvl="4" w:tplc="D7D4787A" w:tentative="1">
      <w:start w:val="1"/>
      <w:numFmt w:val="bullet"/>
      <w:lvlText w:val="•"/>
      <w:lvlJc w:val="left"/>
      <w:pPr>
        <w:tabs>
          <w:tab w:val="num" w:pos="3600"/>
        </w:tabs>
        <w:ind w:left="3600" w:hanging="360"/>
      </w:pPr>
      <w:rPr>
        <w:rFonts w:ascii="SimSun" w:hAnsi="SimSun" w:hint="default"/>
      </w:rPr>
    </w:lvl>
    <w:lvl w:ilvl="5" w:tplc="7382A756" w:tentative="1">
      <w:start w:val="1"/>
      <w:numFmt w:val="bullet"/>
      <w:lvlText w:val="•"/>
      <w:lvlJc w:val="left"/>
      <w:pPr>
        <w:tabs>
          <w:tab w:val="num" w:pos="4320"/>
        </w:tabs>
        <w:ind w:left="4320" w:hanging="360"/>
      </w:pPr>
      <w:rPr>
        <w:rFonts w:ascii="SimSun" w:hAnsi="SimSun" w:hint="default"/>
      </w:rPr>
    </w:lvl>
    <w:lvl w:ilvl="6" w:tplc="03567D96" w:tentative="1">
      <w:start w:val="1"/>
      <w:numFmt w:val="bullet"/>
      <w:lvlText w:val="•"/>
      <w:lvlJc w:val="left"/>
      <w:pPr>
        <w:tabs>
          <w:tab w:val="num" w:pos="5040"/>
        </w:tabs>
        <w:ind w:left="5040" w:hanging="360"/>
      </w:pPr>
      <w:rPr>
        <w:rFonts w:ascii="SimSun" w:hAnsi="SimSun" w:hint="default"/>
      </w:rPr>
    </w:lvl>
    <w:lvl w:ilvl="7" w:tplc="86E8FDC4" w:tentative="1">
      <w:start w:val="1"/>
      <w:numFmt w:val="bullet"/>
      <w:lvlText w:val="•"/>
      <w:lvlJc w:val="left"/>
      <w:pPr>
        <w:tabs>
          <w:tab w:val="num" w:pos="5760"/>
        </w:tabs>
        <w:ind w:left="5760" w:hanging="360"/>
      </w:pPr>
      <w:rPr>
        <w:rFonts w:ascii="SimSun" w:hAnsi="SimSun" w:hint="default"/>
      </w:rPr>
    </w:lvl>
    <w:lvl w:ilvl="8" w:tplc="FD4CFDB2"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74986"/>
    <w:multiLevelType w:val="multilevel"/>
    <w:tmpl w:val="C3FEA0C8"/>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8487E7B"/>
    <w:multiLevelType w:val="multilevel"/>
    <w:tmpl w:val="03E4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630961"/>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7"/>
  </w:num>
  <w:num w:numId="2">
    <w:abstractNumId w:val="12"/>
  </w:num>
  <w:num w:numId="3">
    <w:abstractNumId w:val="3"/>
  </w:num>
  <w:num w:numId="4">
    <w:abstractNumId w:val="28"/>
  </w:num>
  <w:num w:numId="5">
    <w:abstractNumId w:val="4"/>
  </w:num>
  <w:num w:numId="6">
    <w:abstractNumId w:val="8"/>
  </w:num>
  <w:num w:numId="7">
    <w:abstractNumId w:val="5"/>
  </w:num>
  <w:num w:numId="8">
    <w:abstractNumId w:val="6"/>
  </w:num>
  <w:num w:numId="9">
    <w:abstractNumId w:val="9"/>
  </w:num>
  <w:num w:numId="10">
    <w:abstractNumId w:val="22"/>
  </w:num>
  <w:num w:numId="11">
    <w:abstractNumId w:val="26"/>
  </w:num>
  <w:num w:numId="12">
    <w:abstractNumId w:val="14"/>
  </w:num>
  <w:num w:numId="13">
    <w:abstractNumId w:val="16"/>
  </w:num>
  <w:num w:numId="14">
    <w:abstractNumId w:val="24"/>
  </w:num>
  <w:num w:numId="15">
    <w:abstractNumId w:val="21"/>
  </w:num>
  <w:num w:numId="16">
    <w:abstractNumId w:val="11"/>
  </w:num>
  <w:num w:numId="17">
    <w:abstractNumId w:val="20"/>
  </w:num>
  <w:num w:numId="18">
    <w:abstractNumId w:val="1"/>
  </w:num>
  <w:num w:numId="19">
    <w:abstractNumId w:val="7"/>
  </w:num>
  <w:num w:numId="20">
    <w:abstractNumId w:val="25"/>
  </w:num>
  <w:num w:numId="21">
    <w:abstractNumId w:val="13"/>
  </w:num>
  <w:num w:numId="22">
    <w:abstractNumId w:val="15"/>
  </w:num>
  <w:num w:numId="23">
    <w:abstractNumId w:val="23"/>
  </w:num>
  <w:num w:numId="24">
    <w:abstractNumId w:val="19"/>
  </w:num>
  <w:num w:numId="25">
    <w:abstractNumId w:val="18"/>
  </w:num>
  <w:num w:numId="26">
    <w:abstractNumId w:val="17"/>
    <w:lvlOverride w:ilvl="0">
      <w:startOverride w:val="1"/>
    </w:lvlOverride>
  </w:num>
  <w:num w:numId="27">
    <w:abstractNumId w:val="0"/>
  </w:num>
  <w:num w:numId="28">
    <w:abstractNumId w:val="10"/>
  </w:num>
  <w:num w:numId="2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C34"/>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1EAC"/>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420"/>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7B7"/>
    <w:rsid w:val="00023EDD"/>
    <w:rsid w:val="000242E1"/>
    <w:rsid w:val="00024686"/>
    <w:rsid w:val="00024865"/>
    <w:rsid w:val="00024868"/>
    <w:rsid w:val="000248D1"/>
    <w:rsid w:val="00024B9C"/>
    <w:rsid w:val="00024D42"/>
    <w:rsid w:val="00024EE6"/>
    <w:rsid w:val="000251DC"/>
    <w:rsid w:val="000254AE"/>
    <w:rsid w:val="0002554B"/>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0EB4"/>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675"/>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884"/>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520"/>
    <w:rsid w:val="000B3671"/>
    <w:rsid w:val="000B37E5"/>
    <w:rsid w:val="000B3A7B"/>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15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0E8C"/>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80A"/>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511"/>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6C7"/>
    <w:rsid w:val="00131735"/>
    <w:rsid w:val="00131E70"/>
    <w:rsid w:val="00131E9B"/>
    <w:rsid w:val="0013201C"/>
    <w:rsid w:val="00132111"/>
    <w:rsid w:val="001323F1"/>
    <w:rsid w:val="001338E2"/>
    <w:rsid w:val="00133F4A"/>
    <w:rsid w:val="00133FAD"/>
    <w:rsid w:val="00134041"/>
    <w:rsid w:val="00134091"/>
    <w:rsid w:val="00134309"/>
    <w:rsid w:val="00134FB8"/>
    <w:rsid w:val="00134FE8"/>
    <w:rsid w:val="0013568D"/>
    <w:rsid w:val="00135814"/>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B5D"/>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0FC9"/>
    <w:rsid w:val="0018167F"/>
    <w:rsid w:val="00181E94"/>
    <w:rsid w:val="00182199"/>
    <w:rsid w:val="001821AE"/>
    <w:rsid w:val="00182415"/>
    <w:rsid w:val="00182E91"/>
    <w:rsid w:val="0018311E"/>
    <w:rsid w:val="001838F1"/>
    <w:rsid w:val="0018393F"/>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645"/>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2031"/>
    <w:rsid w:val="001B286C"/>
    <w:rsid w:val="001B290F"/>
    <w:rsid w:val="001B2D1E"/>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1752"/>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1BF3"/>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1F7F4F"/>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DA"/>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59C9"/>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41F"/>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24F"/>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E92"/>
    <w:rsid w:val="002A5188"/>
    <w:rsid w:val="002A5359"/>
    <w:rsid w:val="002A541E"/>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3F7"/>
    <w:rsid w:val="002D549E"/>
    <w:rsid w:val="002D57E2"/>
    <w:rsid w:val="002D5868"/>
    <w:rsid w:val="002D5DA4"/>
    <w:rsid w:val="002D5EED"/>
    <w:rsid w:val="002D5FB9"/>
    <w:rsid w:val="002D6230"/>
    <w:rsid w:val="002D6310"/>
    <w:rsid w:val="002D650C"/>
    <w:rsid w:val="002D6962"/>
    <w:rsid w:val="002D701B"/>
    <w:rsid w:val="002D7417"/>
    <w:rsid w:val="002E00AB"/>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1E"/>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3B43"/>
    <w:rsid w:val="002F41F9"/>
    <w:rsid w:val="002F462D"/>
    <w:rsid w:val="002F46F3"/>
    <w:rsid w:val="002F4AC9"/>
    <w:rsid w:val="002F4C8F"/>
    <w:rsid w:val="002F54FD"/>
    <w:rsid w:val="002F618D"/>
    <w:rsid w:val="002F6455"/>
    <w:rsid w:val="002F64BB"/>
    <w:rsid w:val="002F6ABF"/>
    <w:rsid w:val="002F6CBF"/>
    <w:rsid w:val="002F6CF8"/>
    <w:rsid w:val="002F72DA"/>
    <w:rsid w:val="002F764E"/>
    <w:rsid w:val="002F7788"/>
    <w:rsid w:val="002F7D8D"/>
    <w:rsid w:val="002F7FF6"/>
    <w:rsid w:val="0030017A"/>
    <w:rsid w:val="003002F9"/>
    <w:rsid w:val="0030043E"/>
    <w:rsid w:val="00301000"/>
    <w:rsid w:val="00301089"/>
    <w:rsid w:val="00301111"/>
    <w:rsid w:val="0030128C"/>
    <w:rsid w:val="0030141E"/>
    <w:rsid w:val="00301A7F"/>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7AA"/>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735"/>
    <w:rsid w:val="003429AC"/>
    <w:rsid w:val="00342E17"/>
    <w:rsid w:val="00342E44"/>
    <w:rsid w:val="0034371C"/>
    <w:rsid w:val="00343854"/>
    <w:rsid w:val="00343FE8"/>
    <w:rsid w:val="00344510"/>
    <w:rsid w:val="003447A5"/>
    <w:rsid w:val="00344DAB"/>
    <w:rsid w:val="00344DE3"/>
    <w:rsid w:val="00345022"/>
    <w:rsid w:val="0034578A"/>
    <w:rsid w:val="00345F76"/>
    <w:rsid w:val="00346539"/>
    <w:rsid w:val="0034688E"/>
    <w:rsid w:val="00346A2E"/>
    <w:rsid w:val="00346AF4"/>
    <w:rsid w:val="00346B6E"/>
    <w:rsid w:val="00347772"/>
    <w:rsid w:val="0034787E"/>
    <w:rsid w:val="00347AA0"/>
    <w:rsid w:val="00347E65"/>
    <w:rsid w:val="00350317"/>
    <w:rsid w:val="003503D8"/>
    <w:rsid w:val="003506D9"/>
    <w:rsid w:val="00350908"/>
    <w:rsid w:val="0035090A"/>
    <w:rsid w:val="0035096E"/>
    <w:rsid w:val="00350ADD"/>
    <w:rsid w:val="00350B34"/>
    <w:rsid w:val="00350B5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408B"/>
    <w:rsid w:val="003642A6"/>
    <w:rsid w:val="003649D3"/>
    <w:rsid w:val="00364F74"/>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57"/>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2FE0"/>
    <w:rsid w:val="003A33E5"/>
    <w:rsid w:val="003A3763"/>
    <w:rsid w:val="003A3995"/>
    <w:rsid w:val="003A39A1"/>
    <w:rsid w:val="003A3D56"/>
    <w:rsid w:val="003A3E46"/>
    <w:rsid w:val="003A4BB1"/>
    <w:rsid w:val="003A4BFA"/>
    <w:rsid w:val="003A4CCF"/>
    <w:rsid w:val="003A5321"/>
    <w:rsid w:val="003A56F6"/>
    <w:rsid w:val="003A580A"/>
    <w:rsid w:val="003A5937"/>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490D"/>
    <w:rsid w:val="003F5056"/>
    <w:rsid w:val="003F5210"/>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0D3"/>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66"/>
    <w:rsid w:val="00452619"/>
    <w:rsid w:val="00452CC3"/>
    <w:rsid w:val="00452D3F"/>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25"/>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682"/>
    <w:rsid w:val="004710E6"/>
    <w:rsid w:val="00471A07"/>
    <w:rsid w:val="00471EEE"/>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4EA"/>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5A1E"/>
    <w:rsid w:val="004C5BB8"/>
    <w:rsid w:val="004C600F"/>
    <w:rsid w:val="004C61B9"/>
    <w:rsid w:val="004C6867"/>
    <w:rsid w:val="004C737B"/>
    <w:rsid w:val="004C7423"/>
    <w:rsid w:val="004C795A"/>
    <w:rsid w:val="004C7AB4"/>
    <w:rsid w:val="004D025D"/>
    <w:rsid w:val="004D044A"/>
    <w:rsid w:val="004D0508"/>
    <w:rsid w:val="004D05A7"/>
    <w:rsid w:val="004D0607"/>
    <w:rsid w:val="004D08BB"/>
    <w:rsid w:val="004D0BA3"/>
    <w:rsid w:val="004D0D2E"/>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6EA8"/>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32F4"/>
    <w:rsid w:val="004E3899"/>
    <w:rsid w:val="004E44FF"/>
    <w:rsid w:val="004E463E"/>
    <w:rsid w:val="004E4787"/>
    <w:rsid w:val="004E4D6D"/>
    <w:rsid w:val="004E4F33"/>
    <w:rsid w:val="004E4FAA"/>
    <w:rsid w:val="004E546B"/>
    <w:rsid w:val="004E5521"/>
    <w:rsid w:val="004E604B"/>
    <w:rsid w:val="004E6579"/>
    <w:rsid w:val="004E6F16"/>
    <w:rsid w:val="004E72F9"/>
    <w:rsid w:val="004F00EC"/>
    <w:rsid w:val="004F02D8"/>
    <w:rsid w:val="004F0573"/>
    <w:rsid w:val="004F0C2A"/>
    <w:rsid w:val="004F0D2A"/>
    <w:rsid w:val="004F0DB4"/>
    <w:rsid w:val="004F1097"/>
    <w:rsid w:val="004F1321"/>
    <w:rsid w:val="004F1A95"/>
    <w:rsid w:val="004F2279"/>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2512"/>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751"/>
    <w:rsid w:val="00517973"/>
    <w:rsid w:val="00517AED"/>
    <w:rsid w:val="005206FA"/>
    <w:rsid w:val="00520899"/>
    <w:rsid w:val="00521084"/>
    <w:rsid w:val="00521823"/>
    <w:rsid w:val="00521A2E"/>
    <w:rsid w:val="00521BFC"/>
    <w:rsid w:val="00521C2D"/>
    <w:rsid w:val="00522281"/>
    <w:rsid w:val="00522391"/>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600"/>
    <w:rsid w:val="00555C78"/>
    <w:rsid w:val="005564E0"/>
    <w:rsid w:val="0055690B"/>
    <w:rsid w:val="00556C58"/>
    <w:rsid w:val="00556F40"/>
    <w:rsid w:val="005603B3"/>
    <w:rsid w:val="00560901"/>
    <w:rsid w:val="00560B38"/>
    <w:rsid w:val="00560B6D"/>
    <w:rsid w:val="00561270"/>
    <w:rsid w:val="005612EE"/>
    <w:rsid w:val="005616A6"/>
    <w:rsid w:val="00561D34"/>
    <w:rsid w:val="00561D61"/>
    <w:rsid w:val="00561FCF"/>
    <w:rsid w:val="00562153"/>
    <w:rsid w:val="00562415"/>
    <w:rsid w:val="005626D9"/>
    <w:rsid w:val="00562751"/>
    <w:rsid w:val="005628B5"/>
    <w:rsid w:val="00562917"/>
    <w:rsid w:val="0056295F"/>
    <w:rsid w:val="00562EFA"/>
    <w:rsid w:val="0056337C"/>
    <w:rsid w:val="00564315"/>
    <w:rsid w:val="00564559"/>
    <w:rsid w:val="00564578"/>
    <w:rsid w:val="00564CAD"/>
    <w:rsid w:val="00564FB1"/>
    <w:rsid w:val="0056501A"/>
    <w:rsid w:val="00565833"/>
    <w:rsid w:val="00565A34"/>
    <w:rsid w:val="00565EDF"/>
    <w:rsid w:val="005660A6"/>
    <w:rsid w:val="00566183"/>
    <w:rsid w:val="005667BA"/>
    <w:rsid w:val="00566F1E"/>
    <w:rsid w:val="00566F27"/>
    <w:rsid w:val="00567343"/>
    <w:rsid w:val="00567D7A"/>
    <w:rsid w:val="005702F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BC"/>
    <w:rsid w:val="005B37D5"/>
    <w:rsid w:val="005B3843"/>
    <w:rsid w:val="005B485A"/>
    <w:rsid w:val="005B4B3F"/>
    <w:rsid w:val="005B4EFE"/>
    <w:rsid w:val="005B4F13"/>
    <w:rsid w:val="005B5754"/>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7BF"/>
    <w:rsid w:val="005C180F"/>
    <w:rsid w:val="005C1C39"/>
    <w:rsid w:val="005C1E7B"/>
    <w:rsid w:val="005C1F91"/>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5B5B"/>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A04"/>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55"/>
    <w:rsid w:val="005E7B66"/>
    <w:rsid w:val="005E7CB4"/>
    <w:rsid w:val="005E7F67"/>
    <w:rsid w:val="005F0524"/>
    <w:rsid w:val="005F072C"/>
    <w:rsid w:val="005F08F7"/>
    <w:rsid w:val="005F09BC"/>
    <w:rsid w:val="005F0C00"/>
    <w:rsid w:val="005F0D84"/>
    <w:rsid w:val="005F1915"/>
    <w:rsid w:val="005F1E81"/>
    <w:rsid w:val="005F2376"/>
    <w:rsid w:val="005F25DF"/>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598"/>
    <w:rsid w:val="00607707"/>
    <w:rsid w:val="0060799E"/>
    <w:rsid w:val="00607C36"/>
    <w:rsid w:val="00607CDE"/>
    <w:rsid w:val="00607FDB"/>
    <w:rsid w:val="00610335"/>
    <w:rsid w:val="006110BC"/>
    <w:rsid w:val="00611477"/>
    <w:rsid w:val="00611580"/>
    <w:rsid w:val="006116C4"/>
    <w:rsid w:val="00611771"/>
    <w:rsid w:val="00611BB5"/>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E9"/>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3F1D"/>
    <w:rsid w:val="00654232"/>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05E"/>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560"/>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C4B"/>
    <w:rsid w:val="00684D22"/>
    <w:rsid w:val="006853C5"/>
    <w:rsid w:val="00685557"/>
    <w:rsid w:val="00686365"/>
    <w:rsid w:val="0068651A"/>
    <w:rsid w:val="00686A14"/>
    <w:rsid w:val="00686D11"/>
    <w:rsid w:val="00687081"/>
    <w:rsid w:val="00687331"/>
    <w:rsid w:val="0068771B"/>
    <w:rsid w:val="00687811"/>
    <w:rsid w:val="00687FCF"/>
    <w:rsid w:val="00690307"/>
    <w:rsid w:val="00690BD0"/>
    <w:rsid w:val="00690CB4"/>
    <w:rsid w:val="00690ED8"/>
    <w:rsid w:val="00691094"/>
    <w:rsid w:val="00691155"/>
    <w:rsid w:val="006911E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3FAF"/>
    <w:rsid w:val="00694294"/>
    <w:rsid w:val="006942BA"/>
    <w:rsid w:val="00694488"/>
    <w:rsid w:val="00694613"/>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01B"/>
    <w:rsid w:val="006B21ED"/>
    <w:rsid w:val="006B23E0"/>
    <w:rsid w:val="006B2A65"/>
    <w:rsid w:val="006B2BEE"/>
    <w:rsid w:val="006B2D81"/>
    <w:rsid w:val="006B2EDC"/>
    <w:rsid w:val="006B3106"/>
    <w:rsid w:val="006B32BF"/>
    <w:rsid w:val="006B338B"/>
    <w:rsid w:val="006B3406"/>
    <w:rsid w:val="006B3520"/>
    <w:rsid w:val="006B3812"/>
    <w:rsid w:val="006B38E5"/>
    <w:rsid w:val="006B3A2C"/>
    <w:rsid w:val="006B3ED4"/>
    <w:rsid w:val="006B4156"/>
    <w:rsid w:val="006B4350"/>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2ED"/>
    <w:rsid w:val="006F4A54"/>
    <w:rsid w:val="006F4C8E"/>
    <w:rsid w:val="006F50C1"/>
    <w:rsid w:val="006F53B1"/>
    <w:rsid w:val="006F569E"/>
    <w:rsid w:val="006F5779"/>
    <w:rsid w:val="006F5A56"/>
    <w:rsid w:val="006F5F5A"/>
    <w:rsid w:val="006F61C2"/>
    <w:rsid w:val="006F61F6"/>
    <w:rsid w:val="006F6552"/>
    <w:rsid w:val="006F6695"/>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CE4"/>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20D"/>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9CB"/>
    <w:rsid w:val="00724331"/>
    <w:rsid w:val="00724375"/>
    <w:rsid w:val="0072442F"/>
    <w:rsid w:val="00724849"/>
    <w:rsid w:val="00724D52"/>
    <w:rsid w:val="007253FE"/>
    <w:rsid w:val="00725FE9"/>
    <w:rsid w:val="00726200"/>
    <w:rsid w:val="00726285"/>
    <w:rsid w:val="00726344"/>
    <w:rsid w:val="00726439"/>
    <w:rsid w:val="00726C6F"/>
    <w:rsid w:val="00727275"/>
    <w:rsid w:val="00727DF5"/>
    <w:rsid w:val="00727FD1"/>
    <w:rsid w:val="007303DB"/>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6A4"/>
    <w:rsid w:val="00763BE8"/>
    <w:rsid w:val="00763E73"/>
    <w:rsid w:val="00764A29"/>
    <w:rsid w:val="00764DD1"/>
    <w:rsid w:val="007651BB"/>
    <w:rsid w:val="00765BE5"/>
    <w:rsid w:val="00765E43"/>
    <w:rsid w:val="00766085"/>
    <w:rsid w:val="007662EF"/>
    <w:rsid w:val="007663A0"/>
    <w:rsid w:val="007664C9"/>
    <w:rsid w:val="007666E8"/>
    <w:rsid w:val="0076676F"/>
    <w:rsid w:val="00766901"/>
    <w:rsid w:val="00766D16"/>
    <w:rsid w:val="00770162"/>
    <w:rsid w:val="0077075C"/>
    <w:rsid w:val="00770880"/>
    <w:rsid w:val="0077121E"/>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77D"/>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1E74"/>
    <w:rsid w:val="007C2086"/>
    <w:rsid w:val="007C2235"/>
    <w:rsid w:val="007C2739"/>
    <w:rsid w:val="007C27F7"/>
    <w:rsid w:val="007C2D4C"/>
    <w:rsid w:val="007C3162"/>
    <w:rsid w:val="007C3550"/>
    <w:rsid w:val="007C37F1"/>
    <w:rsid w:val="007C380A"/>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BBF"/>
    <w:rsid w:val="007D2C50"/>
    <w:rsid w:val="007D2C87"/>
    <w:rsid w:val="007D3104"/>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F84"/>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F0"/>
    <w:rsid w:val="008027A8"/>
    <w:rsid w:val="00802AEC"/>
    <w:rsid w:val="00802DD2"/>
    <w:rsid w:val="00802DDF"/>
    <w:rsid w:val="00802E6F"/>
    <w:rsid w:val="00802F8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B5"/>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3AD"/>
    <w:rsid w:val="008127FF"/>
    <w:rsid w:val="00812FDC"/>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12"/>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8A7"/>
    <w:rsid w:val="008B0A66"/>
    <w:rsid w:val="008B0F94"/>
    <w:rsid w:val="008B18B1"/>
    <w:rsid w:val="008B1AFB"/>
    <w:rsid w:val="008B1B15"/>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23F"/>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384"/>
    <w:rsid w:val="008D0DAD"/>
    <w:rsid w:val="008D1338"/>
    <w:rsid w:val="008D145A"/>
    <w:rsid w:val="008D1B7C"/>
    <w:rsid w:val="008D1BF1"/>
    <w:rsid w:val="008D1CB3"/>
    <w:rsid w:val="008D22EC"/>
    <w:rsid w:val="008D267A"/>
    <w:rsid w:val="008D2BEA"/>
    <w:rsid w:val="008D316D"/>
    <w:rsid w:val="008D33D5"/>
    <w:rsid w:val="008D377B"/>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41E"/>
    <w:rsid w:val="008E0F52"/>
    <w:rsid w:val="008E1120"/>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219"/>
    <w:rsid w:val="008F7676"/>
    <w:rsid w:val="008F79FC"/>
    <w:rsid w:val="008F7B73"/>
    <w:rsid w:val="008F7BBB"/>
    <w:rsid w:val="009005A8"/>
    <w:rsid w:val="00900708"/>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078F8"/>
    <w:rsid w:val="0091019E"/>
    <w:rsid w:val="00910AFF"/>
    <w:rsid w:val="00911609"/>
    <w:rsid w:val="00911647"/>
    <w:rsid w:val="009117E4"/>
    <w:rsid w:val="009117F9"/>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B9E"/>
    <w:rsid w:val="0091704E"/>
    <w:rsid w:val="009171B5"/>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7DF"/>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288"/>
    <w:rsid w:val="009652F5"/>
    <w:rsid w:val="00965640"/>
    <w:rsid w:val="00965678"/>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B6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01"/>
    <w:rsid w:val="00992D26"/>
    <w:rsid w:val="00992DD7"/>
    <w:rsid w:val="00992E41"/>
    <w:rsid w:val="009931B3"/>
    <w:rsid w:val="009934A9"/>
    <w:rsid w:val="009941EC"/>
    <w:rsid w:val="009942F9"/>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D3B"/>
    <w:rsid w:val="009D1CE4"/>
    <w:rsid w:val="009D221C"/>
    <w:rsid w:val="009D2283"/>
    <w:rsid w:val="009D2729"/>
    <w:rsid w:val="009D29AD"/>
    <w:rsid w:val="009D3196"/>
    <w:rsid w:val="009D3D5A"/>
    <w:rsid w:val="009D3D68"/>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A"/>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F67"/>
    <w:rsid w:val="009F4CFF"/>
    <w:rsid w:val="009F5497"/>
    <w:rsid w:val="009F5664"/>
    <w:rsid w:val="009F5A15"/>
    <w:rsid w:val="009F6437"/>
    <w:rsid w:val="009F6464"/>
    <w:rsid w:val="009F7762"/>
    <w:rsid w:val="009F77D3"/>
    <w:rsid w:val="009F78C2"/>
    <w:rsid w:val="009F7D66"/>
    <w:rsid w:val="00A001CA"/>
    <w:rsid w:val="00A00F75"/>
    <w:rsid w:val="00A01372"/>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6CA6"/>
    <w:rsid w:val="00A07250"/>
    <w:rsid w:val="00A078AA"/>
    <w:rsid w:val="00A07C3C"/>
    <w:rsid w:val="00A10156"/>
    <w:rsid w:val="00A10CB1"/>
    <w:rsid w:val="00A111E1"/>
    <w:rsid w:val="00A1251C"/>
    <w:rsid w:val="00A133B1"/>
    <w:rsid w:val="00A133CC"/>
    <w:rsid w:val="00A138C9"/>
    <w:rsid w:val="00A13DCB"/>
    <w:rsid w:val="00A13EC0"/>
    <w:rsid w:val="00A14703"/>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435"/>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02"/>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47"/>
    <w:rsid w:val="00A4755B"/>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0B5C"/>
    <w:rsid w:val="00A6109F"/>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0A5"/>
    <w:rsid w:val="00A652C4"/>
    <w:rsid w:val="00A65AE8"/>
    <w:rsid w:val="00A65CD4"/>
    <w:rsid w:val="00A662EC"/>
    <w:rsid w:val="00A66510"/>
    <w:rsid w:val="00A66719"/>
    <w:rsid w:val="00A667E7"/>
    <w:rsid w:val="00A66AE9"/>
    <w:rsid w:val="00A67187"/>
    <w:rsid w:val="00A679F0"/>
    <w:rsid w:val="00A67EC3"/>
    <w:rsid w:val="00A7030F"/>
    <w:rsid w:val="00A705E3"/>
    <w:rsid w:val="00A70C8F"/>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0A7"/>
    <w:rsid w:val="00A81491"/>
    <w:rsid w:val="00A81AD8"/>
    <w:rsid w:val="00A81E21"/>
    <w:rsid w:val="00A82317"/>
    <w:rsid w:val="00A824CB"/>
    <w:rsid w:val="00A8263C"/>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334"/>
    <w:rsid w:val="00A86633"/>
    <w:rsid w:val="00A87182"/>
    <w:rsid w:val="00A871B4"/>
    <w:rsid w:val="00A87205"/>
    <w:rsid w:val="00A8720B"/>
    <w:rsid w:val="00A8728F"/>
    <w:rsid w:val="00A87795"/>
    <w:rsid w:val="00A87FF6"/>
    <w:rsid w:val="00A903AC"/>
    <w:rsid w:val="00A90401"/>
    <w:rsid w:val="00A904A1"/>
    <w:rsid w:val="00A906A1"/>
    <w:rsid w:val="00A90AB1"/>
    <w:rsid w:val="00A90ACC"/>
    <w:rsid w:val="00A90B75"/>
    <w:rsid w:val="00A90BE1"/>
    <w:rsid w:val="00A90CEE"/>
    <w:rsid w:val="00A90E9F"/>
    <w:rsid w:val="00A91147"/>
    <w:rsid w:val="00A918E6"/>
    <w:rsid w:val="00A91C92"/>
    <w:rsid w:val="00A92631"/>
    <w:rsid w:val="00A92FB2"/>
    <w:rsid w:val="00A934A3"/>
    <w:rsid w:val="00A938E6"/>
    <w:rsid w:val="00A93B69"/>
    <w:rsid w:val="00A93C56"/>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4A1"/>
    <w:rsid w:val="00AB3569"/>
    <w:rsid w:val="00AB493B"/>
    <w:rsid w:val="00AB5104"/>
    <w:rsid w:val="00AB58A5"/>
    <w:rsid w:val="00AB5EF6"/>
    <w:rsid w:val="00AB6048"/>
    <w:rsid w:val="00AB618E"/>
    <w:rsid w:val="00AB6207"/>
    <w:rsid w:val="00AB6565"/>
    <w:rsid w:val="00AB694B"/>
    <w:rsid w:val="00AB69E8"/>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C7DE1"/>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2D2"/>
    <w:rsid w:val="00AE13F6"/>
    <w:rsid w:val="00AE164B"/>
    <w:rsid w:val="00AE1B78"/>
    <w:rsid w:val="00AE2227"/>
    <w:rsid w:val="00AE263C"/>
    <w:rsid w:val="00AE29C9"/>
    <w:rsid w:val="00AE2A3B"/>
    <w:rsid w:val="00AE2B4E"/>
    <w:rsid w:val="00AE2E23"/>
    <w:rsid w:val="00AE2E7D"/>
    <w:rsid w:val="00AE2F46"/>
    <w:rsid w:val="00AE3BDD"/>
    <w:rsid w:val="00AE3F89"/>
    <w:rsid w:val="00AE4244"/>
    <w:rsid w:val="00AE491A"/>
    <w:rsid w:val="00AE4A5C"/>
    <w:rsid w:val="00AE55D0"/>
    <w:rsid w:val="00AE5762"/>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9C1"/>
    <w:rsid w:val="00B00DF2"/>
    <w:rsid w:val="00B013AE"/>
    <w:rsid w:val="00B016E1"/>
    <w:rsid w:val="00B01737"/>
    <w:rsid w:val="00B0186B"/>
    <w:rsid w:val="00B0191E"/>
    <w:rsid w:val="00B02E20"/>
    <w:rsid w:val="00B02EC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580"/>
    <w:rsid w:val="00B06A17"/>
    <w:rsid w:val="00B06ED6"/>
    <w:rsid w:val="00B0750B"/>
    <w:rsid w:val="00B07828"/>
    <w:rsid w:val="00B0786A"/>
    <w:rsid w:val="00B07CF9"/>
    <w:rsid w:val="00B07D0E"/>
    <w:rsid w:val="00B07E53"/>
    <w:rsid w:val="00B108BB"/>
    <w:rsid w:val="00B10BCE"/>
    <w:rsid w:val="00B10F8B"/>
    <w:rsid w:val="00B1182F"/>
    <w:rsid w:val="00B11B1F"/>
    <w:rsid w:val="00B12122"/>
    <w:rsid w:val="00B12DF5"/>
    <w:rsid w:val="00B12F00"/>
    <w:rsid w:val="00B131CD"/>
    <w:rsid w:val="00B13CF8"/>
    <w:rsid w:val="00B13F7B"/>
    <w:rsid w:val="00B14342"/>
    <w:rsid w:val="00B14F9D"/>
    <w:rsid w:val="00B1513F"/>
    <w:rsid w:val="00B15201"/>
    <w:rsid w:val="00B157F6"/>
    <w:rsid w:val="00B1586D"/>
    <w:rsid w:val="00B158B2"/>
    <w:rsid w:val="00B159A0"/>
    <w:rsid w:val="00B15A77"/>
    <w:rsid w:val="00B15B52"/>
    <w:rsid w:val="00B15EF8"/>
    <w:rsid w:val="00B1654F"/>
    <w:rsid w:val="00B16C5A"/>
    <w:rsid w:val="00B17180"/>
    <w:rsid w:val="00B175E8"/>
    <w:rsid w:val="00B1797A"/>
    <w:rsid w:val="00B17E2C"/>
    <w:rsid w:val="00B2019B"/>
    <w:rsid w:val="00B201E7"/>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2E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73A"/>
    <w:rsid w:val="00B6490A"/>
    <w:rsid w:val="00B64AE9"/>
    <w:rsid w:val="00B64E9E"/>
    <w:rsid w:val="00B65408"/>
    <w:rsid w:val="00B65687"/>
    <w:rsid w:val="00B657C7"/>
    <w:rsid w:val="00B66066"/>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895"/>
    <w:rsid w:val="00B75CE4"/>
    <w:rsid w:val="00B75E12"/>
    <w:rsid w:val="00B760F4"/>
    <w:rsid w:val="00B764A7"/>
    <w:rsid w:val="00B765C6"/>
    <w:rsid w:val="00B76AF7"/>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60B"/>
    <w:rsid w:val="00B83CEB"/>
    <w:rsid w:val="00B84177"/>
    <w:rsid w:val="00B8426E"/>
    <w:rsid w:val="00B8458D"/>
    <w:rsid w:val="00B84600"/>
    <w:rsid w:val="00B84C84"/>
    <w:rsid w:val="00B84E1B"/>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C01"/>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33C"/>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19"/>
    <w:rsid w:val="00BC613B"/>
    <w:rsid w:val="00BC655E"/>
    <w:rsid w:val="00BC6642"/>
    <w:rsid w:val="00BC69FD"/>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3E4B"/>
    <w:rsid w:val="00BD474B"/>
    <w:rsid w:val="00BD51F7"/>
    <w:rsid w:val="00BD52B2"/>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81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842"/>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613"/>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33F"/>
    <w:rsid w:val="00C306DF"/>
    <w:rsid w:val="00C30B02"/>
    <w:rsid w:val="00C30FC4"/>
    <w:rsid w:val="00C3129C"/>
    <w:rsid w:val="00C31BA6"/>
    <w:rsid w:val="00C3257A"/>
    <w:rsid w:val="00C32B36"/>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E2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3FB"/>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7DA"/>
    <w:rsid w:val="00C8287D"/>
    <w:rsid w:val="00C82963"/>
    <w:rsid w:val="00C8318C"/>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118"/>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CA6"/>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3E82"/>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7231"/>
    <w:rsid w:val="00D172BB"/>
    <w:rsid w:val="00D173A6"/>
    <w:rsid w:val="00D200A6"/>
    <w:rsid w:val="00D20519"/>
    <w:rsid w:val="00D207E4"/>
    <w:rsid w:val="00D209E0"/>
    <w:rsid w:val="00D20DAF"/>
    <w:rsid w:val="00D20E25"/>
    <w:rsid w:val="00D21D10"/>
    <w:rsid w:val="00D220E7"/>
    <w:rsid w:val="00D22352"/>
    <w:rsid w:val="00D223EA"/>
    <w:rsid w:val="00D22B2A"/>
    <w:rsid w:val="00D2369F"/>
    <w:rsid w:val="00D23FA7"/>
    <w:rsid w:val="00D24128"/>
    <w:rsid w:val="00D2429A"/>
    <w:rsid w:val="00D2445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33F"/>
    <w:rsid w:val="00D32E50"/>
    <w:rsid w:val="00D32EDB"/>
    <w:rsid w:val="00D33189"/>
    <w:rsid w:val="00D3362D"/>
    <w:rsid w:val="00D33755"/>
    <w:rsid w:val="00D33F1D"/>
    <w:rsid w:val="00D33F7C"/>
    <w:rsid w:val="00D349CF"/>
    <w:rsid w:val="00D34B5B"/>
    <w:rsid w:val="00D34B64"/>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29D"/>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AB"/>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8BE"/>
    <w:rsid w:val="00D8098F"/>
    <w:rsid w:val="00D80FF4"/>
    <w:rsid w:val="00D81169"/>
    <w:rsid w:val="00D81A55"/>
    <w:rsid w:val="00D82F20"/>
    <w:rsid w:val="00D82FE9"/>
    <w:rsid w:val="00D83178"/>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8B8"/>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A7C36"/>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0A4E"/>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6FFC"/>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1A1"/>
    <w:rsid w:val="00DF13AF"/>
    <w:rsid w:val="00DF13E2"/>
    <w:rsid w:val="00DF146E"/>
    <w:rsid w:val="00DF15B6"/>
    <w:rsid w:val="00DF2706"/>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0794"/>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C57"/>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1B9"/>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024"/>
    <w:rsid w:val="00E605B0"/>
    <w:rsid w:val="00E6065E"/>
    <w:rsid w:val="00E60997"/>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0F05"/>
    <w:rsid w:val="00E710BA"/>
    <w:rsid w:val="00E71C13"/>
    <w:rsid w:val="00E728BD"/>
    <w:rsid w:val="00E72A27"/>
    <w:rsid w:val="00E73A69"/>
    <w:rsid w:val="00E73C4D"/>
    <w:rsid w:val="00E7403B"/>
    <w:rsid w:val="00E743B6"/>
    <w:rsid w:val="00E747ED"/>
    <w:rsid w:val="00E74E22"/>
    <w:rsid w:val="00E75041"/>
    <w:rsid w:val="00E754C1"/>
    <w:rsid w:val="00E754FB"/>
    <w:rsid w:val="00E755DF"/>
    <w:rsid w:val="00E757F7"/>
    <w:rsid w:val="00E75ADB"/>
    <w:rsid w:val="00E75CBB"/>
    <w:rsid w:val="00E7616C"/>
    <w:rsid w:val="00E762EF"/>
    <w:rsid w:val="00E77ADF"/>
    <w:rsid w:val="00E77D08"/>
    <w:rsid w:val="00E80237"/>
    <w:rsid w:val="00E80702"/>
    <w:rsid w:val="00E807FC"/>
    <w:rsid w:val="00E80B60"/>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767"/>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3BB"/>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535"/>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5E"/>
    <w:rsid w:val="00EE69A6"/>
    <w:rsid w:val="00EE6C85"/>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0EF7"/>
    <w:rsid w:val="00F01450"/>
    <w:rsid w:val="00F01535"/>
    <w:rsid w:val="00F0160B"/>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212"/>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1D2"/>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4F2"/>
    <w:rsid w:val="00F367E7"/>
    <w:rsid w:val="00F3680A"/>
    <w:rsid w:val="00F3697A"/>
    <w:rsid w:val="00F37392"/>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8DC"/>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C6A"/>
    <w:rsid w:val="00F53DF1"/>
    <w:rsid w:val="00F54ACF"/>
    <w:rsid w:val="00F54DA8"/>
    <w:rsid w:val="00F5529C"/>
    <w:rsid w:val="00F5594F"/>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C99"/>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56"/>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430"/>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5AC"/>
    <w:rsid w:val="00FC7BA3"/>
    <w:rsid w:val="00FC7E8E"/>
    <w:rsid w:val="00FD0E73"/>
    <w:rsid w:val="00FD1143"/>
    <w:rsid w:val="00FD1169"/>
    <w:rsid w:val="00FD15A1"/>
    <w:rsid w:val="00FD1653"/>
    <w:rsid w:val="00FD1798"/>
    <w:rsid w:val="00FD294C"/>
    <w:rsid w:val="00FD2E86"/>
    <w:rsid w:val="00FD2F8A"/>
    <w:rsid w:val="00FD385F"/>
    <w:rsid w:val="00FD39C8"/>
    <w:rsid w:val="00FD3D0B"/>
    <w:rsid w:val="00FD3DB9"/>
    <w:rsid w:val="00FD409B"/>
    <w:rsid w:val="00FD4A89"/>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E0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B20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3B1"/>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13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33B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901948">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370113">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18242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0020770">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F20021-20F3-40BF-A770-FC5137455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987</Words>
  <Characters>4970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2022-08-10T15:40:00Z</dcterms:created>
  <dcterms:modified xsi:type="dcterms:W3CDTF">2022-08-10T15:40:00Z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